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612B" w:rsidRDefault="00CF612B">
      <w:pPr>
        <w:pStyle w:val="Heading1"/>
      </w:pPr>
      <w:r>
        <w:t xml:space="preserve">Institutionele toelichting </w:t>
      </w:r>
      <w:r w:rsidR="00CB0EE8">
        <w:t xml:space="preserve">Gedeputeerde Staten van </w:t>
      </w:r>
      <w:r w:rsidR="000059D1">
        <w:t>Veluwe (Gelderland)</w:t>
      </w:r>
      <w:r w:rsidR="003C6A12">
        <w:t xml:space="preserve"> (1588 – 1795)</w:t>
      </w:r>
    </w:p>
    <w:p w:rsidR="00CF612B" w:rsidRDefault="00CF612B"/>
    <w:p w:rsidR="00CF612B" w:rsidRDefault="00CF612B"/>
    <w:p w:rsidR="00CF612B" w:rsidRDefault="00CF612B">
      <w:pPr>
        <w:rPr>
          <w:b/>
        </w:rPr>
      </w:pPr>
      <w:r>
        <w:rPr>
          <w:b/>
        </w:rPr>
        <w:t>Naam college</w:t>
      </w:r>
    </w:p>
    <w:p w:rsidR="00CF612B" w:rsidRDefault="003C6A12">
      <w:r>
        <w:t>Gedeputeerde Staten van de Veluwe</w:t>
      </w:r>
    </w:p>
    <w:p w:rsidR="003C6A12" w:rsidRDefault="003C6A12"/>
    <w:p w:rsidR="00CF612B" w:rsidRDefault="00CF612B">
      <w:pPr>
        <w:rPr>
          <w:b/>
        </w:rPr>
      </w:pPr>
      <w:r>
        <w:rPr>
          <w:b/>
        </w:rPr>
        <w:t>Datum oprichting</w:t>
      </w:r>
    </w:p>
    <w:p w:rsidR="00CF612B" w:rsidRDefault="00194614">
      <w:r>
        <w:t xml:space="preserve">5 oktober </w:t>
      </w:r>
      <w:r w:rsidR="00E333D2">
        <w:t>1580</w:t>
      </w:r>
    </w:p>
    <w:p w:rsidR="003C6A12" w:rsidRDefault="003C6A12"/>
    <w:p w:rsidR="00CF612B" w:rsidRDefault="00CF612B">
      <w:pPr>
        <w:rPr>
          <w:b/>
        </w:rPr>
      </w:pPr>
      <w:r>
        <w:rPr>
          <w:b/>
        </w:rPr>
        <w:t>Datum opheffing</w:t>
      </w:r>
    </w:p>
    <w:p w:rsidR="00CF612B" w:rsidRDefault="00194614">
      <w:r>
        <w:t xml:space="preserve">15 maart </w:t>
      </w:r>
      <w:r w:rsidR="000D1C63">
        <w:t>17</w:t>
      </w:r>
      <w:r w:rsidR="003C6A12">
        <w:t>95</w:t>
      </w:r>
    </w:p>
    <w:p w:rsidR="003C6A12" w:rsidRDefault="003C6A12"/>
    <w:p w:rsidR="00CF612B" w:rsidRDefault="00CF612B">
      <w:pPr>
        <w:rPr>
          <w:b/>
        </w:rPr>
      </w:pPr>
      <w:r>
        <w:rPr>
          <w:b/>
        </w:rPr>
        <w:t>Vestigingsplaats</w:t>
      </w:r>
    </w:p>
    <w:p w:rsidR="00CF612B" w:rsidRDefault="003C6A12">
      <w:r>
        <w:t>Arnhem</w:t>
      </w:r>
    </w:p>
    <w:p w:rsidR="003C6A12" w:rsidRDefault="003C6A12"/>
    <w:p w:rsidR="00CF612B" w:rsidRDefault="00CF612B">
      <w:pPr>
        <w:rPr>
          <w:b/>
        </w:rPr>
      </w:pPr>
      <w:r>
        <w:rPr>
          <w:b/>
        </w:rPr>
        <w:t>Zetelaantal</w:t>
      </w:r>
    </w:p>
    <w:p w:rsidR="00CF612B" w:rsidRDefault="00E333D2" w:rsidP="0054579A">
      <w:r>
        <w:t>1580 – 1594: 3 zetels</w:t>
      </w:r>
    </w:p>
    <w:p w:rsidR="00E333D2" w:rsidRDefault="00E333D2" w:rsidP="0054579A">
      <w:r>
        <w:t>1594 – 1599: 4 zetels</w:t>
      </w:r>
    </w:p>
    <w:p w:rsidR="00E333D2" w:rsidRDefault="00E333D2" w:rsidP="0054579A">
      <w:r>
        <w:t>1599 – 1795: 6 zetels</w:t>
      </w:r>
    </w:p>
    <w:p w:rsidR="003C6A12" w:rsidRDefault="003C6A12"/>
    <w:p w:rsidR="00CF612B" w:rsidRDefault="00CF612B">
      <w:pPr>
        <w:rPr>
          <w:b/>
        </w:rPr>
      </w:pPr>
      <w:r>
        <w:rPr>
          <w:b/>
        </w:rPr>
        <w:t>Zetelverdeling tussen basiscolleges</w:t>
      </w:r>
    </w:p>
    <w:p w:rsidR="00CF612B" w:rsidRDefault="000D1C63">
      <w:r>
        <w:t>1580 – 1594, 3 zetels als volgt verdeeld:</w:t>
      </w:r>
    </w:p>
    <w:p w:rsidR="000D1C63" w:rsidRDefault="0004461C" w:rsidP="000D1C63">
      <w:pPr>
        <w:numPr>
          <w:ilvl w:val="0"/>
          <w:numId w:val="2"/>
        </w:numPr>
      </w:pPr>
      <w:r>
        <w:t>2 zetels voor de ridderschap;</w:t>
      </w:r>
    </w:p>
    <w:p w:rsidR="000D1C63" w:rsidRDefault="0004461C" w:rsidP="000D1C63">
      <w:pPr>
        <w:numPr>
          <w:ilvl w:val="0"/>
          <w:numId w:val="2"/>
        </w:numPr>
      </w:pPr>
      <w:r>
        <w:t>1 zetel voor de steden</w:t>
      </w:r>
    </w:p>
    <w:p w:rsidR="000D1C63" w:rsidRDefault="000D1C63" w:rsidP="000D1C63">
      <w:r>
        <w:t>1594 – 1599: 4 zetels als volgt verdeeld:</w:t>
      </w:r>
    </w:p>
    <w:p w:rsidR="000D1C63" w:rsidRDefault="000D1C63" w:rsidP="000D1C63">
      <w:pPr>
        <w:numPr>
          <w:ilvl w:val="0"/>
          <w:numId w:val="2"/>
        </w:numPr>
      </w:pPr>
      <w:r>
        <w:t>2 zetels voor de ridderschap;</w:t>
      </w:r>
    </w:p>
    <w:p w:rsidR="000D1C63" w:rsidRDefault="000D1C63" w:rsidP="000D1C63">
      <w:pPr>
        <w:numPr>
          <w:ilvl w:val="0"/>
          <w:numId w:val="2"/>
        </w:numPr>
      </w:pPr>
      <w:r>
        <w:t>2 zetels voor de steden</w:t>
      </w:r>
    </w:p>
    <w:p w:rsidR="000D1C63" w:rsidRDefault="000D1C63" w:rsidP="000D1C63">
      <w:r>
        <w:t>1599 – 1795: 6 zetels als volgt verdeeld:</w:t>
      </w:r>
    </w:p>
    <w:p w:rsidR="000D1C63" w:rsidRDefault="000D1C63" w:rsidP="000D1C63">
      <w:pPr>
        <w:numPr>
          <w:ilvl w:val="0"/>
          <w:numId w:val="2"/>
        </w:numPr>
      </w:pPr>
      <w:r>
        <w:t>3 zetels voor de ridderschap;</w:t>
      </w:r>
    </w:p>
    <w:p w:rsidR="000D1C63" w:rsidRDefault="000D1C63" w:rsidP="000D1C63">
      <w:pPr>
        <w:numPr>
          <w:ilvl w:val="0"/>
          <w:numId w:val="2"/>
        </w:numPr>
      </w:pPr>
      <w:r>
        <w:t>1 zetel voor de stad Arnhem;</w:t>
      </w:r>
    </w:p>
    <w:p w:rsidR="000D1C63" w:rsidRDefault="000D1C63" w:rsidP="000D1C63">
      <w:pPr>
        <w:numPr>
          <w:ilvl w:val="0"/>
          <w:numId w:val="2"/>
        </w:numPr>
      </w:pPr>
      <w:r>
        <w:t xml:space="preserve">2 zetels die bij toerbeurt werden bezet door de steden Arnhem, Harderwijk, Wageningen, Hattem en Elburg. </w:t>
      </w:r>
    </w:p>
    <w:p w:rsidR="00405B66" w:rsidRDefault="00405B66" w:rsidP="00405B66"/>
    <w:p w:rsidR="00405B66" w:rsidRDefault="00405B66" w:rsidP="00405B66">
      <w:r>
        <w:t xml:space="preserve">n.b. in enkele gevallen </w:t>
      </w:r>
      <w:r w:rsidR="0048107D">
        <w:t xml:space="preserve">wordt </w:t>
      </w:r>
      <w:r>
        <w:t xml:space="preserve">in </w:t>
      </w:r>
      <w:r w:rsidR="0048107D">
        <w:t xml:space="preserve">de </w:t>
      </w:r>
      <w:r>
        <w:t xml:space="preserve">bron </w:t>
      </w:r>
      <w:r w:rsidR="0048107D">
        <w:t xml:space="preserve">niet </w:t>
      </w:r>
      <w:r>
        <w:t>vermeld of</w:t>
      </w:r>
      <w:r w:rsidR="0048107D">
        <w:t xml:space="preserve"> de zitting </w:t>
      </w:r>
      <w:r>
        <w:t xml:space="preserve">namens </w:t>
      </w:r>
      <w:r w:rsidR="0048107D">
        <w:t>de R</w:t>
      </w:r>
      <w:r>
        <w:t xml:space="preserve">idderschap dan wel een der steden </w:t>
      </w:r>
      <w:r w:rsidR="0048107D">
        <w:t>was</w:t>
      </w:r>
      <w:r>
        <w:t xml:space="preserve">: dit </w:t>
      </w:r>
      <w:r w:rsidR="0048107D">
        <w:t xml:space="preserve">is </w:t>
      </w:r>
      <w:r w:rsidR="00CD57AC">
        <w:t xml:space="preserve">dan </w:t>
      </w:r>
      <w:r>
        <w:t>afgeleid van volgorde in presentielijst.</w:t>
      </w:r>
    </w:p>
    <w:p w:rsidR="003C6A12" w:rsidRDefault="003C6A12"/>
    <w:p w:rsidR="00CF612B" w:rsidRDefault="00CF612B">
      <w:pPr>
        <w:rPr>
          <w:b/>
        </w:rPr>
      </w:pPr>
      <w:r>
        <w:rPr>
          <w:b/>
        </w:rPr>
        <w:t>Zittingstermijn</w:t>
      </w:r>
    </w:p>
    <w:p w:rsidR="00CF612B" w:rsidRDefault="00CB3094">
      <w:r>
        <w:t>Aanvankelijk was er g</w:t>
      </w:r>
      <w:r w:rsidR="006F3CD8">
        <w:t>een bepaalde zittingstermijn</w:t>
      </w:r>
      <w:r>
        <w:t>. In de achttiende eeuw vinden we termijnen tussen de 1 en 3 jaar.</w:t>
      </w:r>
    </w:p>
    <w:p w:rsidR="003C6A12" w:rsidRDefault="003C6A12"/>
    <w:p w:rsidR="00CF612B" w:rsidRDefault="00CF612B">
      <w:pPr>
        <w:rPr>
          <w:b/>
        </w:rPr>
      </w:pPr>
      <w:r>
        <w:rPr>
          <w:b/>
        </w:rPr>
        <w:t>Benoemende instantie</w:t>
      </w:r>
    </w:p>
    <w:p w:rsidR="003C6A12" w:rsidRDefault="0054579A">
      <w:r>
        <w:t>D</w:t>
      </w:r>
      <w:r w:rsidR="006F3CD8">
        <w:t>e Staten van Arnhem</w:t>
      </w:r>
      <w:r w:rsidR="006029D3">
        <w:t xml:space="preserve"> of de S</w:t>
      </w:r>
      <w:r>
        <w:t xml:space="preserve">tadhouder </w:t>
      </w:r>
      <w:r w:rsidR="00D32A72">
        <w:t>(</w:t>
      </w:r>
      <w:r w:rsidR="006F3CD8">
        <w:t>1675</w:t>
      </w:r>
      <w:r w:rsidR="0060487B">
        <w:t>-1702</w:t>
      </w:r>
      <w:r w:rsidR="00D32A72">
        <w:t>, 17</w:t>
      </w:r>
      <w:r w:rsidR="0069175C">
        <w:t>50</w:t>
      </w:r>
      <w:r w:rsidR="00D32A72">
        <w:t>-1759</w:t>
      </w:r>
      <w:r w:rsidR="0069175C">
        <w:t xml:space="preserve"> (Gouvernante 1751-1759)</w:t>
      </w:r>
      <w:r w:rsidR="00D32A72">
        <w:t>, 1766-1795)</w:t>
      </w:r>
      <w:r w:rsidR="006029D3">
        <w:t>.</w:t>
      </w:r>
    </w:p>
    <w:p w:rsidR="003C6A12" w:rsidRDefault="003C6A12">
      <w:pPr>
        <w:rPr>
          <w:b/>
        </w:rPr>
      </w:pPr>
    </w:p>
    <w:p w:rsidR="00CF612B" w:rsidRDefault="00CF612B">
      <w:pPr>
        <w:rPr>
          <w:b/>
        </w:rPr>
      </w:pPr>
      <w:r>
        <w:rPr>
          <w:b/>
        </w:rPr>
        <w:t>Aanvangs- en einddatum in het Repertorium</w:t>
      </w:r>
    </w:p>
    <w:p w:rsidR="008C2BBE" w:rsidRDefault="008C2BBE" w:rsidP="008C2BBE">
      <w:r w:rsidRPr="006029D3">
        <w:rPr>
          <w:i/>
        </w:rPr>
        <w:t>Aanvangsdatum</w:t>
      </w:r>
      <w:r>
        <w:t xml:space="preserve">: in de meeste gevallen </w:t>
      </w:r>
      <w:r w:rsidR="00D32A72">
        <w:t xml:space="preserve">de </w:t>
      </w:r>
      <w:r>
        <w:t>s</w:t>
      </w:r>
      <w:r w:rsidRPr="00094E43">
        <w:t>essiename</w:t>
      </w:r>
      <w:r w:rsidR="008E50E2">
        <w:t xml:space="preserve">, die in veel gevallen tegelijkertijd met de eedsaflegging plaatsvond. </w:t>
      </w:r>
      <w:r>
        <w:t xml:space="preserve">In </w:t>
      </w:r>
      <w:r w:rsidR="007A6C21">
        <w:t xml:space="preserve">(bijna) </w:t>
      </w:r>
      <w:r>
        <w:t xml:space="preserve">alle gevallen wordt bij ‘bijzonderheden’ vermeld welke datum gebruikt is. </w:t>
      </w:r>
    </w:p>
    <w:p w:rsidR="007A6C21" w:rsidRDefault="00D32A72" w:rsidP="007A6C21">
      <w:r w:rsidRPr="006029D3">
        <w:rPr>
          <w:i/>
        </w:rPr>
        <w:t>Einddatum</w:t>
      </w:r>
      <w:r>
        <w:t xml:space="preserve">: </w:t>
      </w:r>
      <w:r w:rsidR="007A6C21">
        <w:t xml:space="preserve">in principe aansluitend bij de opvolger, tenzij duidelijk is dat de termijn eerder eindigde, bijvoorbeeld door overlijden. Soms is niet duidelijk wie de opvolger was. In die gevallen is doorgaans uitgegaan van de vooraf vastgestelde zittingstermijn, indien bekend. Anders is de </w:t>
      </w:r>
      <w:r w:rsidR="007A6C21">
        <w:lastRenderedPageBreak/>
        <w:t>einddatum opengelaten. Gedetailleerd onderzoek op basis van de presentielijsten zou hierin meer duidelijkheid kunnen brengen, maar voerde voor de samenstelling van deze database te ver.</w:t>
      </w:r>
    </w:p>
    <w:p w:rsidR="007A6C21" w:rsidRDefault="007A6C21" w:rsidP="007A6C21"/>
    <w:p w:rsidR="007A6C21" w:rsidRPr="00094E43" w:rsidRDefault="007A6C21" w:rsidP="007A6C21">
      <w:r>
        <w:t>Tot 1 juli 1700 werd de Juliaanse kalender (‘Oude Stijl’) gehanteerd, die toen 11 dagen achterliep op de Juliaanse kalender.</w:t>
      </w:r>
    </w:p>
    <w:p w:rsidR="0006179E" w:rsidRPr="00157D63" w:rsidRDefault="0006179E"/>
    <w:p w:rsidR="00A22348" w:rsidRDefault="00A22348" w:rsidP="00A22348">
      <w:pPr>
        <w:rPr>
          <w:b/>
        </w:rPr>
      </w:pPr>
      <w:r>
        <w:rPr>
          <w:b/>
        </w:rPr>
        <w:t>Ministers in dienst van het college, opgenomen in de database</w:t>
      </w:r>
    </w:p>
    <w:p w:rsidR="00D32A72" w:rsidRPr="00D32A72" w:rsidRDefault="00D32A72" w:rsidP="00D32A72">
      <w:r w:rsidRPr="00D32A72">
        <w:t>Secretaris (slechts één naam bekend)</w:t>
      </w:r>
    </w:p>
    <w:p w:rsidR="003C6A12" w:rsidRDefault="003C6A12"/>
    <w:p w:rsidR="00CF612B" w:rsidRDefault="00CF612B">
      <w:pPr>
        <w:rPr>
          <w:b/>
        </w:rPr>
      </w:pPr>
      <w:r>
        <w:rPr>
          <w:b/>
        </w:rPr>
        <w:t>Naamlijsten en bronnen</w:t>
      </w:r>
    </w:p>
    <w:p w:rsidR="0048107D" w:rsidRDefault="0048107D" w:rsidP="0048107D">
      <w:pPr>
        <w:rPr>
          <w:rFonts w:cs="Signika-Light_Regular"/>
          <w:szCs w:val="24"/>
        </w:rPr>
      </w:pPr>
      <w:r>
        <w:t>-</w:t>
      </w:r>
      <w:r w:rsidRPr="00C8561A">
        <w:rPr>
          <w:u w:val="single"/>
        </w:rPr>
        <w:t xml:space="preserve">Gedeputeerden </w:t>
      </w:r>
      <w:r w:rsidR="00C8561A" w:rsidRPr="00C8561A">
        <w:rPr>
          <w:u w:val="single"/>
        </w:rPr>
        <w:t>1600-1795</w:t>
      </w:r>
      <w:r w:rsidR="00C8561A">
        <w:t xml:space="preserve">: </w:t>
      </w:r>
      <w:r>
        <w:t>Gelders Archief, 0008</w:t>
      </w:r>
      <w:r w:rsidRPr="00B00517">
        <w:rPr>
          <w:szCs w:val="24"/>
        </w:rPr>
        <w:t xml:space="preserve"> </w:t>
      </w:r>
      <w:r w:rsidRPr="00B00517">
        <w:rPr>
          <w:rFonts w:cs="Signika-Light"/>
          <w:szCs w:val="24"/>
        </w:rPr>
        <w:t xml:space="preserve">Staten van het Kwartier van </w:t>
      </w:r>
      <w:r>
        <w:rPr>
          <w:rFonts w:cs="Signika-Light"/>
          <w:szCs w:val="24"/>
        </w:rPr>
        <w:t>Veluwe</w:t>
      </w:r>
      <w:r w:rsidRPr="00B00517">
        <w:rPr>
          <w:rFonts w:cs="Signika-Light"/>
          <w:szCs w:val="24"/>
        </w:rPr>
        <w:t xml:space="preserve"> en hun Gedeputeerden, </w:t>
      </w:r>
      <w:r w:rsidRPr="00B00517">
        <w:rPr>
          <w:rFonts w:cs="Signika-Light_Regular"/>
          <w:szCs w:val="24"/>
        </w:rPr>
        <w:t xml:space="preserve">Resoluties van de Gedeputeerde Staten van het Kwartier van </w:t>
      </w:r>
      <w:r>
        <w:rPr>
          <w:rFonts w:cs="Signika-Light_Regular"/>
          <w:szCs w:val="24"/>
        </w:rPr>
        <w:t>Veluwe</w:t>
      </w:r>
      <w:r w:rsidRPr="00B00517">
        <w:rPr>
          <w:rFonts w:cs="Signika-Light_Regular"/>
          <w:szCs w:val="24"/>
        </w:rPr>
        <w:t xml:space="preserve"> en opvolgende </w:t>
      </w:r>
      <w:r>
        <w:rPr>
          <w:rFonts w:cs="Signika-Light_Regular"/>
          <w:szCs w:val="24"/>
        </w:rPr>
        <w:t>c</w:t>
      </w:r>
      <w:r w:rsidRPr="00B00517">
        <w:rPr>
          <w:rFonts w:cs="Signika-Light_Regular"/>
          <w:szCs w:val="24"/>
        </w:rPr>
        <w:t xml:space="preserve">olleges, inv. nr. </w:t>
      </w:r>
      <w:r>
        <w:rPr>
          <w:rFonts w:cs="Signika-Light_Regular"/>
          <w:szCs w:val="24"/>
        </w:rPr>
        <w:t>45</w:t>
      </w:r>
      <w:r w:rsidRPr="00B00517">
        <w:rPr>
          <w:rFonts w:cs="Signika-Light_Regular"/>
          <w:szCs w:val="24"/>
        </w:rPr>
        <w:t>-</w:t>
      </w:r>
      <w:r>
        <w:rPr>
          <w:rFonts w:cs="Signika-Light_Regular"/>
          <w:szCs w:val="24"/>
        </w:rPr>
        <w:t>63.</w:t>
      </w:r>
    </w:p>
    <w:p w:rsidR="00C8561A" w:rsidRDefault="00CF3CA5" w:rsidP="0048107D">
      <w:pPr>
        <w:rPr>
          <w:rFonts w:cs="Signika-Light_Regular"/>
          <w:szCs w:val="24"/>
        </w:rPr>
      </w:pPr>
      <w:r>
        <w:rPr>
          <w:u w:val="single"/>
        </w:rPr>
        <w:t>-</w:t>
      </w:r>
      <w:r w:rsidR="00C8561A" w:rsidRPr="00C8561A">
        <w:rPr>
          <w:u w:val="single"/>
        </w:rPr>
        <w:t>Gedeputeerden 16</w:t>
      </w:r>
      <w:r w:rsidR="00C8561A">
        <w:rPr>
          <w:u w:val="single"/>
        </w:rPr>
        <w:t>8</w:t>
      </w:r>
      <w:r w:rsidR="00C8561A" w:rsidRPr="00C8561A">
        <w:rPr>
          <w:u w:val="single"/>
        </w:rPr>
        <w:t>0-1795</w:t>
      </w:r>
      <w:r w:rsidR="00C8561A">
        <w:t>: Gelders Archief, 0008</w:t>
      </w:r>
      <w:r w:rsidR="00C8561A" w:rsidRPr="00B00517">
        <w:rPr>
          <w:szCs w:val="24"/>
        </w:rPr>
        <w:t xml:space="preserve"> </w:t>
      </w:r>
      <w:r w:rsidR="00C8561A" w:rsidRPr="00B00517">
        <w:rPr>
          <w:rFonts w:cs="Signika-Light"/>
          <w:szCs w:val="24"/>
        </w:rPr>
        <w:t xml:space="preserve">Staten van het Kwartier van </w:t>
      </w:r>
      <w:r w:rsidR="00C8561A">
        <w:rPr>
          <w:rFonts w:cs="Signika-Light"/>
          <w:szCs w:val="24"/>
        </w:rPr>
        <w:t>Veluwe</w:t>
      </w:r>
      <w:r w:rsidR="00C8561A" w:rsidRPr="00B00517">
        <w:rPr>
          <w:rFonts w:cs="Signika-Light"/>
          <w:szCs w:val="24"/>
        </w:rPr>
        <w:t xml:space="preserve"> en hun Gedeputeerden</w:t>
      </w:r>
      <w:r w:rsidR="00C8561A">
        <w:rPr>
          <w:rFonts w:cs="Signika-Light"/>
          <w:szCs w:val="24"/>
        </w:rPr>
        <w:t>, kwartiersrecessen, inv. nr. 1-16 (gebruikt als aanvulling op de resoluties van Gedeputeerde Staten).</w:t>
      </w:r>
    </w:p>
    <w:p w:rsidR="0048107D" w:rsidRDefault="0048107D">
      <w:pPr>
        <w:rPr>
          <w:b/>
        </w:rPr>
      </w:pPr>
    </w:p>
    <w:p w:rsidR="00194614" w:rsidRPr="00194614" w:rsidRDefault="0037606D">
      <w:pPr>
        <w:rPr>
          <w:b/>
        </w:rPr>
      </w:pPr>
      <w:r>
        <w:rPr>
          <w:b/>
        </w:rPr>
        <w:t>Hiaten in de bemanningsgegevens</w:t>
      </w:r>
    </w:p>
    <w:p w:rsidR="00194614" w:rsidRPr="00194614" w:rsidRDefault="00194614">
      <w:r>
        <w:t>Namen van gedeputeerden voor 1602 zijn niet bekend.</w:t>
      </w:r>
    </w:p>
    <w:p w:rsidR="003C6A12" w:rsidRDefault="003C6A12">
      <w:pPr>
        <w:rPr>
          <w:b/>
        </w:rPr>
      </w:pPr>
    </w:p>
    <w:p w:rsidR="00CF612B" w:rsidRDefault="00CF612B">
      <w:pPr>
        <w:rPr>
          <w:b/>
        </w:rPr>
      </w:pPr>
      <w:r>
        <w:rPr>
          <w:b/>
        </w:rPr>
        <w:t>Literatuur</w:t>
      </w:r>
    </w:p>
    <w:p w:rsidR="003C6A12" w:rsidRDefault="003C6A12" w:rsidP="003C6A12">
      <w:pPr>
        <w:ind w:left="142" w:hanging="142"/>
      </w:pPr>
      <w:r>
        <w:t xml:space="preserve">Fockema Andrea, S.J., </w:t>
      </w:r>
      <w:r>
        <w:rPr>
          <w:i/>
        </w:rPr>
        <w:t xml:space="preserve">De Nederlandse Staat onder de Republiek, verhandelingen der Koninklijke Nederlandse Akademie van Wetenschappen, afd. Letterkunde </w:t>
      </w:r>
      <w:r>
        <w:t xml:space="preserve">(Amsterdam 1975) </w:t>
      </w:r>
      <w:r w:rsidR="0069175C">
        <w:t>40</w:t>
      </w:r>
      <w:r w:rsidR="00194614">
        <w:t>.</w:t>
      </w:r>
    </w:p>
    <w:p w:rsidR="00194614" w:rsidRDefault="00194614" w:rsidP="003C6A12">
      <w:pPr>
        <w:ind w:left="142" w:hanging="142"/>
      </w:pPr>
    </w:p>
    <w:p w:rsidR="00CF612B" w:rsidRDefault="003C6A12" w:rsidP="003C6A12">
      <w:pPr>
        <w:ind w:left="142" w:hanging="142"/>
      </w:pPr>
      <w:r>
        <w:t xml:space="preserve">Gabriëls, A.J.C.M., </w:t>
      </w:r>
      <w:r>
        <w:rPr>
          <w:i/>
        </w:rPr>
        <w:t>De heren als dienaren en de dienaar als heer. Het stadhouderlijke stelsel in de tweede helft van de achttiende eeuw</w:t>
      </w:r>
      <w:r>
        <w:t xml:space="preserve"> (Leiden 1990) </w:t>
      </w:r>
      <w:r w:rsidR="0069175C">
        <w:t>24</w:t>
      </w:r>
      <w:r>
        <w:t xml:space="preserve"> – </w:t>
      </w:r>
      <w:r w:rsidR="0069175C">
        <w:t>27, 233</w:t>
      </w:r>
      <w:r w:rsidR="00194614">
        <w:t>.</w:t>
      </w:r>
    </w:p>
    <w:p w:rsidR="00194614" w:rsidRDefault="00194614" w:rsidP="003C6A12">
      <w:pPr>
        <w:ind w:left="142" w:hanging="142"/>
      </w:pPr>
    </w:p>
    <w:p w:rsidR="00281594" w:rsidRPr="00371035" w:rsidRDefault="00281594" w:rsidP="00281594">
      <w:bookmarkStart w:id="0" w:name="_GoBack"/>
      <w:r>
        <w:rPr>
          <w:i/>
        </w:rPr>
        <w:t>Hedendaagsche historie, of t</w:t>
      </w:r>
      <w:r w:rsidRPr="00371035">
        <w:rPr>
          <w:i/>
        </w:rPr>
        <w:t xml:space="preserve">egenwoordige </w:t>
      </w:r>
      <w:r>
        <w:rPr>
          <w:i/>
        </w:rPr>
        <w:t>s</w:t>
      </w:r>
      <w:r w:rsidRPr="00371035">
        <w:rPr>
          <w:i/>
        </w:rPr>
        <w:t>taat</w:t>
      </w:r>
      <w:r>
        <w:t xml:space="preserve"> </w:t>
      </w:r>
      <w:r w:rsidRPr="00D74B82">
        <w:rPr>
          <w:i/>
        </w:rPr>
        <w:t>van alle volkeren</w:t>
      </w:r>
      <w:r>
        <w:t xml:space="preserve"> </w:t>
      </w:r>
      <w:bookmarkEnd w:id="0"/>
      <w:r>
        <w:t>XIII (Amsterdam 1741) 437.</w:t>
      </w:r>
    </w:p>
    <w:p w:rsidR="00281594" w:rsidRDefault="00281594" w:rsidP="00C100C1"/>
    <w:p w:rsidR="00C100C1" w:rsidRDefault="00C100C1" w:rsidP="00C100C1">
      <w:r>
        <w:t xml:space="preserve">Jong, J.A.B.M. de, </w:t>
      </w:r>
      <w:r>
        <w:rPr>
          <w:i/>
        </w:rPr>
        <w:t>Holland in vroeger tijd. Deel VII Gelderland</w:t>
      </w:r>
      <w:r w:rsidR="0069175C">
        <w:t xml:space="preserve"> (Zaltbommel 1964) 265 –</w:t>
      </w:r>
      <w:r w:rsidR="00194614">
        <w:t xml:space="preserve"> 301.</w:t>
      </w:r>
    </w:p>
    <w:p w:rsidR="00194614" w:rsidRDefault="00194614" w:rsidP="00C100C1"/>
    <w:p w:rsidR="00194614" w:rsidRDefault="00194614" w:rsidP="00194614">
      <w:r>
        <w:t>onbekend, inleiding inventaris Gelders Archief (0008) Staten van het kwartier van Veluwe en hun Gedeputeerden.</w:t>
      </w:r>
    </w:p>
    <w:p w:rsidR="00194614" w:rsidRDefault="00194614" w:rsidP="00C100C1"/>
    <w:p w:rsidR="00D32A72" w:rsidRDefault="00D32A72" w:rsidP="00D32A72">
      <w:pPr>
        <w:ind w:left="142" w:hanging="142"/>
      </w:pPr>
      <w:r>
        <w:t xml:space="preserve">onbekend, ‘Overzicht van de verschillende besturen in Gelderland tusschen 1795 en 1813’, in: </w:t>
      </w:r>
      <w:r>
        <w:rPr>
          <w:i/>
        </w:rPr>
        <w:t>Gelre, vereeniging tot beoefening van Geldersche geschiedenis, oudheidkunde en recht. Bijdragen en Mededelingen</w:t>
      </w:r>
      <w:r w:rsidR="00194614">
        <w:t xml:space="preserve"> 3 (1900) 215 – 236.</w:t>
      </w:r>
    </w:p>
    <w:p w:rsidR="000D1C63" w:rsidRDefault="000D1C63" w:rsidP="003C6A12">
      <w:pPr>
        <w:ind w:left="142" w:hanging="142"/>
      </w:pPr>
    </w:p>
    <w:sectPr w:rsidR="000D1C63">
      <w:pgSz w:w="11907" w:h="16840" w:code="9"/>
      <w:pgMar w:top="1418" w:right="1418" w:bottom="1418"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01F0A" w:rsidRDefault="00601F0A">
      <w:r>
        <w:separator/>
      </w:r>
    </w:p>
  </w:endnote>
  <w:endnote w:type="continuationSeparator" w:id="0">
    <w:p w:rsidR="00601F0A" w:rsidRDefault="00601F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gnika-Light_Regular">
    <w:panose1 w:val="00000000000000000000"/>
    <w:charset w:val="00"/>
    <w:family w:val="auto"/>
    <w:notTrueType/>
    <w:pitch w:val="default"/>
    <w:sig w:usb0="00000003" w:usb1="00000000" w:usb2="00000000" w:usb3="00000000" w:csb0="00000001" w:csb1="00000000"/>
  </w:font>
  <w:font w:name="Signika-Light">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01F0A" w:rsidRDefault="00601F0A">
      <w:r>
        <w:separator/>
      </w:r>
    </w:p>
  </w:footnote>
  <w:footnote w:type="continuationSeparator" w:id="0">
    <w:p w:rsidR="00601F0A" w:rsidRDefault="00601F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736E70"/>
    <w:multiLevelType w:val="hybridMultilevel"/>
    <w:tmpl w:val="CCF2EDF8"/>
    <w:lvl w:ilvl="0" w:tplc="AC5AA350">
      <w:start w:val="1580"/>
      <w:numFmt w:val="bullet"/>
      <w:lvlText w:val="-"/>
      <w:lvlJc w:val="left"/>
      <w:pPr>
        <w:ind w:left="720" w:hanging="360"/>
      </w:pPr>
      <w:rPr>
        <w:rFonts w:ascii="Garamond" w:eastAsia="Times New Roman"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E83D26"/>
    <w:multiLevelType w:val="singleLevel"/>
    <w:tmpl w:val="31388836"/>
    <w:lvl w:ilvl="0">
      <w:start w:val="9"/>
      <w:numFmt w:val="decimal"/>
      <w:lvlText w:val="%1."/>
      <w:lvlJc w:val="left"/>
      <w:pPr>
        <w:tabs>
          <w:tab w:val="num" w:pos="708"/>
        </w:tabs>
        <w:ind w:left="708" w:hanging="708"/>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19A9"/>
    <w:rsid w:val="000059D1"/>
    <w:rsid w:val="0004461C"/>
    <w:rsid w:val="00045199"/>
    <w:rsid w:val="00056980"/>
    <w:rsid w:val="0006179E"/>
    <w:rsid w:val="000D1C63"/>
    <w:rsid w:val="00157D63"/>
    <w:rsid w:val="00194614"/>
    <w:rsid w:val="002119A9"/>
    <w:rsid w:val="00222279"/>
    <w:rsid w:val="00250FD5"/>
    <w:rsid w:val="00281594"/>
    <w:rsid w:val="00287FA2"/>
    <w:rsid w:val="002959B6"/>
    <w:rsid w:val="0037606D"/>
    <w:rsid w:val="003777F3"/>
    <w:rsid w:val="003C6A12"/>
    <w:rsid w:val="00405B66"/>
    <w:rsid w:val="00433FB3"/>
    <w:rsid w:val="0048107D"/>
    <w:rsid w:val="004A1886"/>
    <w:rsid w:val="004A7E53"/>
    <w:rsid w:val="004E3DCC"/>
    <w:rsid w:val="004E7A08"/>
    <w:rsid w:val="0054579A"/>
    <w:rsid w:val="00564700"/>
    <w:rsid w:val="005C6E92"/>
    <w:rsid w:val="00601F0A"/>
    <w:rsid w:val="006029D3"/>
    <w:rsid w:val="0060487B"/>
    <w:rsid w:val="00676EBD"/>
    <w:rsid w:val="0069175C"/>
    <w:rsid w:val="006F3CD8"/>
    <w:rsid w:val="007903D3"/>
    <w:rsid w:val="007A6C21"/>
    <w:rsid w:val="00825F8F"/>
    <w:rsid w:val="00894CB0"/>
    <w:rsid w:val="008C2BBE"/>
    <w:rsid w:val="008C5338"/>
    <w:rsid w:val="008E0BFF"/>
    <w:rsid w:val="008E50E2"/>
    <w:rsid w:val="00900275"/>
    <w:rsid w:val="009021E5"/>
    <w:rsid w:val="009A6194"/>
    <w:rsid w:val="00A22348"/>
    <w:rsid w:val="00A87B31"/>
    <w:rsid w:val="00C037AB"/>
    <w:rsid w:val="00C100C1"/>
    <w:rsid w:val="00C14973"/>
    <w:rsid w:val="00C64680"/>
    <w:rsid w:val="00C8561A"/>
    <w:rsid w:val="00C87028"/>
    <w:rsid w:val="00CB0EE8"/>
    <w:rsid w:val="00CB3094"/>
    <w:rsid w:val="00CC5DBF"/>
    <w:rsid w:val="00CD57AC"/>
    <w:rsid w:val="00CF3CA5"/>
    <w:rsid w:val="00CF612B"/>
    <w:rsid w:val="00D23EA9"/>
    <w:rsid w:val="00D32A72"/>
    <w:rsid w:val="00D62ED3"/>
    <w:rsid w:val="00E333D2"/>
    <w:rsid w:val="00E55509"/>
    <w:rsid w:val="00E82220"/>
    <w:rsid w:val="00F330C5"/>
    <w:rsid w:val="00F3468D"/>
    <w:rsid w:val="00F42C65"/>
    <w:rsid w:val="00F44026"/>
    <w:rsid w:val="00F44B0A"/>
    <w:rsid w:val="00F704F6"/>
    <w:rsid w:val="00F93FE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D1418F"/>
  <w15:chartTrackingRefBased/>
  <w15:docId w15:val="{591B9893-0F3C-41BF-B6CA-DF26DD2C4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Garamond" w:hAnsi="Garamond"/>
      <w:sz w:val="24"/>
    </w:rPr>
  </w:style>
  <w:style w:type="paragraph" w:styleId="Heading1">
    <w:name w:val="heading 1"/>
    <w:basedOn w:val="Normal"/>
    <w:next w:val="Normal"/>
    <w:qFormat/>
    <w:pPr>
      <w:keepNext/>
      <w:outlineLvl w:val="0"/>
    </w:pPr>
    <w:rPr>
      <w:b/>
    </w:rPr>
  </w:style>
  <w:style w:type="paragraph" w:styleId="Heading2">
    <w:name w:val="heading 2"/>
    <w:basedOn w:val="Normal"/>
    <w:next w:val="Normal"/>
    <w:qFormat/>
    <w:pPr>
      <w:keepNext/>
      <w:tabs>
        <w:tab w:val="left" w:pos="-1440"/>
        <w:tab w:val="left" w:pos="-720"/>
        <w:tab w:val="left" w:pos="-142"/>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line="282" w:lineRule="auto"/>
      <w:jc w:val="both"/>
      <w:outlineLvl w:val="1"/>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left="708"/>
    </w:pPr>
  </w:style>
  <w:style w:type="paragraph" w:styleId="FootnoteText">
    <w:name w:val="footnote text"/>
    <w:basedOn w:val="Normal"/>
    <w:semiHidden/>
    <w:rPr>
      <w:sz w:val="20"/>
    </w:rPr>
  </w:style>
  <w:style w:type="character" w:styleId="FootnoteReference">
    <w:name w:val="footnote reference"/>
    <w:semiHidden/>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1917187">
      <w:bodyDiv w:val="1"/>
      <w:marLeft w:val="0"/>
      <w:marRight w:val="0"/>
      <w:marTop w:val="0"/>
      <w:marBottom w:val="0"/>
      <w:divBdr>
        <w:top w:val="none" w:sz="0" w:space="0" w:color="auto"/>
        <w:left w:val="none" w:sz="0" w:space="0" w:color="auto"/>
        <w:bottom w:val="none" w:sz="0" w:space="0" w:color="auto"/>
        <w:right w:val="none" w:sz="0" w:space="0" w:color="auto"/>
      </w:divBdr>
    </w:div>
    <w:div w:id="230702627">
      <w:bodyDiv w:val="1"/>
      <w:marLeft w:val="0"/>
      <w:marRight w:val="0"/>
      <w:marTop w:val="0"/>
      <w:marBottom w:val="0"/>
      <w:divBdr>
        <w:top w:val="none" w:sz="0" w:space="0" w:color="auto"/>
        <w:left w:val="none" w:sz="0" w:space="0" w:color="auto"/>
        <w:bottom w:val="none" w:sz="0" w:space="0" w:color="auto"/>
        <w:right w:val="none" w:sz="0" w:space="0" w:color="auto"/>
      </w:divBdr>
    </w:div>
    <w:div w:id="1105270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179</TotalTime>
  <Pages>2</Pages>
  <Words>511</Words>
  <Characters>3001</Characters>
  <Application>Microsoft Office Word</Application>
  <DocSecurity>0</DocSecurity>
  <Lines>25</Lines>
  <Paragraphs>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Institutionele Toelichting Noorderkwartier</vt:lpstr>
      <vt:lpstr>Institutionele Toelichting Noorderkwartier</vt:lpstr>
    </vt:vector>
  </TitlesOfParts>
  <Company>ING</Company>
  <LinksUpToDate>false</LinksUpToDate>
  <CharactersWithSpaces>3505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Institutionele Toelichting Noorderkwartier</dc:title>
  <dc:subject/>
  <dc:creator>petra dreiskämper</dc:creator>
  <cp:keywords/>
  <dc:description/>
  <cp:lastModifiedBy>Ronald Sluijter</cp:lastModifiedBy>
  <cp:revision>7</cp:revision>
  <dcterms:created xsi:type="dcterms:W3CDTF">2022-11-23T14:19:00Z</dcterms:created>
  <dcterms:modified xsi:type="dcterms:W3CDTF">2024-01-29T15:46:00Z</dcterms:modified>
</cp:coreProperties>
</file>