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654" w:rsidRDefault="002C5654">
      <w:pPr>
        <w:pStyle w:val="Heading1"/>
        <w:ind w:left="709" w:hanging="709"/>
      </w:pPr>
      <w:r>
        <w:t>Institutionele toelichting Admiraliteit in Friesland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Naam college</w:t>
      </w:r>
    </w:p>
    <w:p w:rsidR="002C5654" w:rsidRDefault="002C5654">
      <w:pPr>
        <w:ind w:left="709" w:hanging="709"/>
        <w:rPr>
          <w:b/>
        </w:rPr>
      </w:pPr>
      <w:r>
        <w:t>Admiraliteit in Friesland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Datum oprichting</w:t>
      </w:r>
    </w:p>
    <w:p w:rsidR="002C5654" w:rsidRDefault="002C5654">
      <w:r>
        <w:t>Het college werd als generaliteitscollege bij resolutie van de Staten-Generaal opgericht op 14 juni 1597, maar was al op 6 maart 1596 door de Staten van Friesland opgericht als provinciaal college.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Datum opheffing</w:t>
      </w:r>
    </w:p>
    <w:p w:rsidR="002C5654" w:rsidRDefault="002C5654">
      <w:pPr>
        <w:ind w:left="709" w:hanging="709"/>
      </w:pPr>
      <w:r>
        <w:t>1795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</w:pPr>
      <w:r>
        <w:rPr>
          <w:b/>
        </w:rPr>
        <w:t>Vestigingsplaats</w:t>
      </w:r>
    </w:p>
    <w:p w:rsidR="002C5654" w:rsidRDefault="002C5654">
      <w:pPr>
        <w:ind w:left="709" w:hanging="709"/>
      </w:pPr>
      <w:r>
        <w:t>1597-1645 Dokkum</w:t>
      </w:r>
    </w:p>
    <w:p w:rsidR="002C5654" w:rsidRDefault="002C5654">
      <w:pPr>
        <w:ind w:left="709" w:hanging="709"/>
      </w:pPr>
      <w:r>
        <w:t>1645-1795 Harlingen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Zetelaantal</w:t>
      </w:r>
    </w:p>
    <w:p w:rsidR="002C5654" w:rsidRDefault="002C5654">
      <w:pPr>
        <w:ind w:left="709" w:hanging="709"/>
      </w:pPr>
      <w:r>
        <w:t>1597: 8</w:t>
      </w:r>
    </w:p>
    <w:p w:rsidR="002C5654" w:rsidRDefault="002C5654">
      <w:pPr>
        <w:ind w:left="709" w:hanging="709"/>
      </w:pPr>
      <w:r>
        <w:t>?-1795: 10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</w:pPr>
      <w:r>
        <w:rPr>
          <w:b/>
        </w:rPr>
        <w:t>Zetelverdeling tussen gewesten</w:t>
      </w:r>
    </w:p>
    <w:p w:rsidR="002C5654" w:rsidRDefault="002C5654">
      <w:pPr>
        <w:ind w:left="709" w:hanging="709"/>
      </w:pPr>
      <w:r>
        <w:t>1597-1647: Holland 1 (vacant tussen 1606-1626), Utrecht 1, Friesland 4, Groningen 2</w:t>
      </w:r>
      <w:r>
        <w:rPr>
          <w:rStyle w:val="FootnoteReference"/>
        </w:rPr>
        <w:footnoteReference w:id="1"/>
      </w:r>
    </w:p>
    <w:p w:rsidR="002C5654" w:rsidRDefault="002C5654" w:rsidP="00FE0E6A">
      <w:pPr>
        <w:pStyle w:val="BodyTextIndent2"/>
        <w:ind w:left="284" w:hanging="284"/>
      </w:pPr>
      <w:r>
        <w:t>1647-1795: Gelderland 1 (niet vanaf de aanvang, in ieder geval na 1625), Holland 1, Utrecht 1, Friesland 4, Overijssel 1, Groningen 2</w:t>
      </w:r>
    </w:p>
    <w:p w:rsidR="002C5654" w:rsidRDefault="002C5654">
      <w:pPr>
        <w:ind w:left="709" w:hanging="709"/>
      </w:pPr>
    </w:p>
    <w:p w:rsidR="002C5654" w:rsidRDefault="002C5654">
      <w:pPr>
        <w:pStyle w:val="Heading4"/>
      </w:pPr>
      <w:r>
        <w:t>Zetelverdeling tussen kwartieren/standen</w:t>
      </w:r>
    </w:p>
    <w:p w:rsidR="002C5654" w:rsidRDefault="002C5654">
      <w:pPr>
        <w:ind w:left="709" w:hanging="709"/>
      </w:pPr>
      <w:r>
        <w:rPr>
          <w:i/>
        </w:rPr>
        <w:t>Gelderland:</w:t>
      </w:r>
      <w:r>
        <w:t xml:space="preserve"> beurtelings de kwartieren Nijmegen, Zutphen, Veluwe voor zes jaar</w:t>
      </w:r>
      <w:r w:rsidR="00C85D5C">
        <w:t xml:space="preserve"> (vanaf 1705).</w:t>
      </w:r>
    </w:p>
    <w:p w:rsidR="002C5654" w:rsidRDefault="002C5654">
      <w:r>
        <w:rPr>
          <w:i/>
        </w:rPr>
        <w:t>Holland</w:t>
      </w:r>
      <w:r>
        <w:t>: n.v.t.</w:t>
      </w:r>
    </w:p>
    <w:p w:rsidR="002C5654" w:rsidRDefault="002C5654">
      <w:r>
        <w:rPr>
          <w:i/>
        </w:rPr>
        <w:t>Utrecht</w:t>
      </w:r>
      <w:r>
        <w:t xml:space="preserve">: beurtelings Ridderschap, </w:t>
      </w:r>
      <w:proofErr w:type="spellStart"/>
      <w:r>
        <w:t>Geëligeerden</w:t>
      </w:r>
      <w:proofErr w:type="spellEnd"/>
      <w:r>
        <w:t>, Steden voor zes jaar</w:t>
      </w:r>
      <w:r w:rsidR="00FE0E6A">
        <w:t>.</w:t>
      </w:r>
    </w:p>
    <w:p w:rsidR="002C5654" w:rsidRDefault="002C5654">
      <w:pPr>
        <w:ind w:left="709" w:hanging="709"/>
      </w:pPr>
      <w:r>
        <w:rPr>
          <w:i/>
        </w:rPr>
        <w:t>Friesland</w:t>
      </w:r>
      <w:r>
        <w:t xml:space="preserve">: één zetel per kwartier (Oostergo, </w:t>
      </w:r>
      <w:proofErr w:type="spellStart"/>
      <w:r>
        <w:t>Westergo</w:t>
      </w:r>
      <w:proofErr w:type="spellEnd"/>
      <w:r>
        <w:t xml:space="preserve">, </w:t>
      </w:r>
      <w:proofErr w:type="spellStart"/>
      <w:r>
        <w:t>Zevenwolden</w:t>
      </w:r>
      <w:proofErr w:type="spellEnd"/>
      <w:r>
        <w:t xml:space="preserve"> en Steden)</w:t>
      </w:r>
    </w:p>
    <w:p w:rsidR="002C5654" w:rsidRDefault="002C5654" w:rsidP="00FE0E6A">
      <w:pPr>
        <w:ind w:left="284" w:hanging="284"/>
      </w:pPr>
      <w:r>
        <w:rPr>
          <w:i/>
        </w:rPr>
        <w:t>Overijssel:</w:t>
      </w:r>
      <w:r>
        <w:t xml:space="preserve"> beurtelings de Ridderschap namens de drie plattelandskwartieren en de Steden voor drie jaar</w:t>
      </w:r>
      <w:r w:rsidR="00FE0E6A">
        <w:t>.</w:t>
      </w:r>
    </w:p>
    <w:p w:rsidR="002C5654" w:rsidRDefault="002C5654" w:rsidP="00FE0E6A">
      <w:pPr>
        <w:ind w:left="284" w:hanging="284"/>
      </w:pPr>
      <w:r>
        <w:rPr>
          <w:i/>
        </w:rPr>
        <w:t>Groningen</w:t>
      </w:r>
      <w:r>
        <w:t xml:space="preserve">: Stad en Ommelanden ieder één zetel. De zetel van de Ommelanden beurtelings voor de kwartieren </w:t>
      </w:r>
      <w:proofErr w:type="spellStart"/>
      <w:r>
        <w:t>Hunsingo</w:t>
      </w:r>
      <w:proofErr w:type="spellEnd"/>
      <w:r>
        <w:t xml:space="preserve">, </w:t>
      </w:r>
      <w:proofErr w:type="spellStart"/>
      <w:r>
        <w:t>Fivelgo</w:t>
      </w:r>
      <w:proofErr w:type="spellEnd"/>
      <w:r>
        <w:t xml:space="preserve"> en Westerkwartier voor twee jaar</w:t>
      </w:r>
      <w:r w:rsidR="00FE0E6A">
        <w:t>.</w:t>
      </w:r>
      <w:r w:rsidR="00925A53">
        <w:t xml:space="preserve"> </w:t>
      </w:r>
      <w:r w:rsidR="00925A53" w:rsidRPr="004764F6">
        <w:rPr>
          <w:szCs w:val="24"/>
        </w:rPr>
        <w:t>verdeling over de ‘</w:t>
      </w:r>
      <w:proofErr w:type="spellStart"/>
      <w:r w:rsidR="00925A53" w:rsidRPr="004764F6">
        <w:rPr>
          <w:szCs w:val="24"/>
        </w:rPr>
        <w:t>onderkwartieren</w:t>
      </w:r>
      <w:proofErr w:type="spellEnd"/>
      <w:r w:rsidR="00925A53" w:rsidRPr="004764F6">
        <w:rPr>
          <w:szCs w:val="24"/>
        </w:rPr>
        <w:t>’ van de Ommelanden volgens de ‘</w:t>
      </w:r>
      <w:proofErr w:type="spellStart"/>
      <w:r w:rsidR="00925A53" w:rsidRPr="004764F6">
        <w:rPr>
          <w:szCs w:val="24"/>
        </w:rPr>
        <w:t>Almanach</w:t>
      </w:r>
      <w:proofErr w:type="spellEnd"/>
      <w:r w:rsidR="00925A53" w:rsidRPr="004764F6">
        <w:rPr>
          <w:szCs w:val="24"/>
        </w:rPr>
        <w:t xml:space="preserve"> ofte </w:t>
      </w:r>
      <w:proofErr w:type="spellStart"/>
      <w:r w:rsidR="00925A53" w:rsidRPr="004764F6">
        <w:rPr>
          <w:szCs w:val="24"/>
        </w:rPr>
        <w:t>tour-beurten</w:t>
      </w:r>
      <w:proofErr w:type="spellEnd"/>
      <w:r w:rsidR="00925A53" w:rsidRPr="004764F6">
        <w:rPr>
          <w:szCs w:val="24"/>
        </w:rPr>
        <w:t xml:space="preserve"> van de </w:t>
      </w:r>
      <w:proofErr w:type="spellStart"/>
      <w:r w:rsidR="00925A53" w:rsidRPr="004764F6">
        <w:rPr>
          <w:szCs w:val="24"/>
        </w:rPr>
        <w:t>generaliteyt</w:t>
      </w:r>
      <w:proofErr w:type="spellEnd"/>
      <w:r w:rsidR="00925A53" w:rsidRPr="004764F6">
        <w:rPr>
          <w:szCs w:val="24"/>
        </w:rPr>
        <w:t xml:space="preserve"> ende provinciale </w:t>
      </w:r>
      <w:proofErr w:type="spellStart"/>
      <w:r w:rsidR="00925A53" w:rsidRPr="004764F6">
        <w:rPr>
          <w:szCs w:val="24"/>
        </w:rPr>
        <w:t>ampten</w:t>
      </w:r>
      <w:proofErr w:type="spellEnd"/>
      <w:r w:rsidR="00925A53" w:rsidRPr="004764F6">
        <w:rPr>
          <w:szCs w:val="24"/>
        </w:rPr>
        <w:t xml:space="preserve"> der Ommelanden </w:t>
      </w:r>
      <w:proofErr w:type="spellStart"/>
      <w:r w:rsidR="00925A53" w:rsidRPr="004764F6">
        <w:rPr>
          <w:szCs w:val="24"/>
        </w:rPr>
        <w:t>tusschen</w:t>
      </w:r>
      <w:proofErr w:type="spellEnd"/>
      <w:r w:rsidR="00925A53" w:rsidRPr="004764F6">
        <w:rPr>
          <w:szCs w:val="24"/>
        </w:rPr>
        <w:t xml:space="preserve"> </w:t>
      </w:r>
      <w:proofErr w:type="spellStart"/>
      <w:r w:rsidR="00925A53" w:rsidRPr="004764F6">
        <w:rPr>
          <w:szCs w:val="24"/>
        </w:rPr>
        <w:t>d’Eems</w:t>
      </w:r>
      <w:proofErr w:type="spellEnd"/>
      <w:r w:rsidR="00925A53" w:rsidRPr="004764F6">
        <w:rPr>
          <w:szCs w:val="24"/>
        </w:rPr>
        <w:t xml:space="preserve"> ende Lauwers’, afgedrukt in </w:t>
      </w:r>
      <w:r w:rsidR="00925A53" w:rsidRPr="004764F6">
        <w:rPr>
          <w:i/>
          <w:szCs w:val="24"/>
        </w:rPr>
        <w:t xml:space="preserve">Decisie reglement ende </w:t>
      </w:r>
      <w:proofErr w:type="spellStart"/>
      <w:r w:rsidR="00925A53" w:rsidRPr="004764F6">
        <w:rPr>
          <w:i/>
          <w:szCs w:val="24"/>
        </w:rPr>
        <w:t>wett</w:t>
      </w:r>
      <w:proofErr w:type="spellEnd"/>
      <w:r w:rsidR="00925A53" w:rsidRPr="004764F6">
        <w:rPr>
          <w:i/>
          <w:szCs w:val="24"/>
        </w:rPr>
        <w:t xml:space="preserve"> bij de </w:t>
      </w:r>
      <w:proofErr w:type="spellStart"/>
      <w:r w:rsidR="00925A53" w:rsidRPr="004764F6">
        <w:rPr>
          <w:i/>
          <w:szCs w:val="24"/>
        </w:rPr>
        <w:t>hoochmogende</w:t>
      </w:r>
      <w:proofErr w:type="spellEnd"/>
      <w:r w:rsidR="00925A53" w:rsidRPr="004764F6">
        <w:rPr>
          <w:i/>
          <w:szCs w:val="24"/>
        </w:rPr>
        <w:t xml:space="preserve"> </w:t>
      </w:r>
      <w:proofErr w:type="spellStart"/>
      <w:r w:rsidR="00925A53" w:rsidRPr="004764F6">
        <w:rPr>
          <w:i/>
          <w:szCs w:val="24"/>
        </w:rPr>
        <w:t>heeren</w:t>
      </w:r>
      <w:proofErr w:type="spellEnd"/>
      <w:r w:rsidR="00925A53" w:rsidRPr="004764F6">
        <w:rPr>
          <w:i/>
          <w:szCs w:val="24"/>
        </w:rPr>
        <w:t xml:space="preserve"> Staten </w:t>
      </w:r>
      <w:proofErr w:type="spellStart"/>
      <w:r w:rsidR="00925A53" w:rsidRPr="004764F6">
        <w:rPr>
          <w:i/>
          <w:szCs w:val="24"/>
        </w:rPr>
        <w:t>Generael</w:t>
      </w:r>
      <w:proofErr w:type="spellEnd"/>
      <w:r w:rsidR="00925A53" w:rsidRPr="004764F6">
        <w:rPr>
          <w:i/>
          <w:szCs w:val="24"/>
        </w:rPr>
        <w:t xml:space="preserve"> der </w:t>
      </w:r>
      <w:proofErr w:type="spellStart"/>
      <w:r w:rsidR="00925A53" w:rsidRPr="004764F6">
        <w:rPr>
          <w:i/>
          <w:szCs w:val="24"/>
        </w:rPr>
        <w:t>Vereenigde</w:t>
      </w:r>
      <w:proofErr w:type="spellEnd"/>
      <w:r w:rsidR="00925A53" w:rsidRPr="004764F6">
        <w:rPr>
          <w:i/>
          <w:szCs w:val="24"/>
        </w:rPr>
        <w:t xml:space="preserve"> Nederlanden op den 19 </w:t>
      </w:r>
      <w:proofErr w:type="spellStart"/>
      <w:r w:rsidR="00925A53" w:rsidRPr="004764F6">
        <w:rPr>
          <w:i/>
          <w:szCs w:val="24"/>
        </w:rPr>
        <w:t>aprilis</w:t>
      </w:r>
      <w:proofErr w:type="spellEnd"/>
      <w:r w:rsidR="00925A53" w:rsidRPr="004764F6">
        <w:rPr>
          <w:i/>
          <w:szCs w:val="24"/>
        </w:rPr>
        <w:t xml:space="preserve"> 1659 gearresteerd</w:t>
      </w:r>
      <w:r w:rsidR="00925A53" w:rsidRPr="004764F6">
        <w:rPr>
          <w:szCs w:val="24"/>
        </w:rPr>
        <w:t xml:space="preserve"> etc. (Groningen 1663).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</w:pPr>
      <w:r>
        <w:rPr>
          <w:b/>
        </w:rPr>
        <w:t>Zetelverdeling tussen basiscolleges</w:t>
      </w:r>
    </w:p>
    <w:p w:rsidR="002C5654" w:rsidRDefault="002C5654" w:rsidP="00FE0E6A">
      <w:pPr>
        <w:ind w:left="284" w:hanging="284"/>
      </w:pPr>
      <w:r>
        <w:rPr>
          <w:i/>
        </w:rPr>
        <w:t>Gelderland:</w:t>
      </w:r>
      <w:r>
        <w:t xml:space="preserve"> beurtelings ridderschap en steden van elk kwartier voor drie jaar</w:t>
      </w:r>
      <w:r w:rsidR="00C85D5C">
        <w:t xml:space="preserve"> (vanaf 1705).</w:t>
      </w:r>
      <w:r>
        <w:t xml:space="preserve"> De stedelijke zetel beurtelings voor Nijmegen, Tiel en Zaltbommel (kwartier Nijmegen), Zutphen, Doesburg, Doetinchem, Lochem en Groenlo (graafschap Zutphen; de stad Zutphen had vaker de beurt), Arnhem, Harderwijk, Wageningen, Hattem en Elburg (kwartier Veluwe;  Arnhem had vaker de beurt)</w:t>
      </w:r>
      <w:r w:rsidR="00FE0E6A">
        <w:t>.</w:t>
      </w:r>
    </w:p>
    <w:p w:rsidR="002C5654" w:rsidRPr="00FD7888" w:rsidRDefault="002C5654" w:rsidP="00FE0E6A">
      <w:pPr>
        <w:ind w:left="284" w:hanging="284"/>
      </w:pPr>
      <w:r>
        <w:rPr>
          <w:i/>
        </w:rPr>
        <w:t>Holland:</w:t>
      </w:r>
      <w:r>
        <w:t xml:space="preserve"> Schoonhoven en Purmerend beurtelings voor drie jaar</w:t>
      </w:r>
      <w:r w:rsidR="00FD7888">
        <w:t xml:space="preserve"> (vier jaar tussen 1682-1690, zie </w:t>
      </w:r>
      <w:r w:rsidR="00FD7888" w:rsidRPr="00FD7888">
        <w:t xml:space="preserve">Waterlands archief, oud archief Purmerend, </w:t>
      </w:r>
      <w:proofErr w:type="spellStart"/>
      <w:r w:rsidR="00FD7888" w:rsidRPr="00FD7888">
        <w:t>inv</w:t>
      </w:r>
      <w:proofErr w:type="spellEnd"/>
      <w:r w:rsidR="00FD7888" w:rsidRPr="00FD7888">
        <w:t>. nr. 94l, f. 20v-21</w:t>
      </w:r>
      <w:r w:rsidR="00FD7888">
        <w:t>)</w:t>
      </w:r>
      <w:r w:rsidR="00FE0E6A">
        <w:t>.</w:t>
      </w:r>
    </w:p>
    <w:p w:rsidR="002C5654" w:rsidRDefault="002C5654" w:rsidP="00FE0E6A">
      <w:pPr>
        <w:ind w:left="284" w:hanging="284"/>
      </w:pPr>
      <w:r>
        <w:rPr>
          <w:i/>
        </w:rPr>
        <w:lastRenderedPageBreak/>
        <w:t>Utrecht:</w:t>
      </w:r>
      <w:r>
        <w:t xml:space="preserve"> de zetel van de Steden voor Utrecht tot 1623, daarna beurtelings voor Amersfoort, Rhenen, Wijk bij Duurstede en Montfoort</w:t>
      </w:r>
      <w:r w:rsidR="00FE0E6A">
        <w:t>.</w:t>
      </w:r>
    </w:p>
    <w:p w:rsidR="002C5654" w:rsidRDefault="002C5654" w:rsidP="00FE0E6A">
      <w:pPr>
        <w:ind w:left="284" w:hanging="284"/>
      </w:pPr>
      <w:r>
        <w:rPr>
          <w:i/>
        </w:rPr>
        <w:t>Friesland:</w:t>
      </w:r>
      <w:r>
        <w:t xml:space="preserve"> verdeling over de grietenijen binnen de kwartieren volgens toerbeurtstelsels; </w:t>
      </w:r>
      <w:proofErr w:type="spellStart"/>
      <w:r>
        <w:t>Zevenwolden</w:t>
      </w:r>
      <w:proofErr w:type="spellEnd"/>
      <w:r>
        <w:t xml:space="preserve"> vanaf 1635, Oostergo vanaf 1669, </w:t>
      </w:r>
      <w:proofErr w:type="spellStart"/>
      <w:r>
        <w:t>Westergo</w:t>
      </w:r>
      <w:proofErr w:type="spellEnd"/>
      <w:r>
        <w:t xml:space="preserve"> vanaf 1671. De stedelijke zetel werd in will</w:t>
      </w:r>
      <w:r w:rsidR="00583DAE">
        <w:t>e</w:t>
      </w:r>
      <w:r>
        <w:t>keurige volgorde door de stadhouder begeven.</w:t>
      </w:r>
    </w:p>
    <w:p w:rsidR="002C5654" w:rsidRDefault="002C5654" w:rsidP="00FE0E6A">
      <w:pPr>
        <w:ind w:left="284" w:hanging="284"/>
      </w:pPr>
      <w:r>
        <w:rPr>
          <w:i/>
        </w:rPr>
        <w:t>Overijssel</w:t>
      </w:r>
      <w:r>
        <w:t>: beurtelings de ridderschap van Overijssel namens de drie plattelandskwartieren en de drie steden in de volgorde Salland, Deventer, Twente, Kampen, Vollenhove, Zwolle.</w:t>
      </w:r>
    </w:p>
    <w:p w:rsidR="00FE0E6A" w:rsidRPr="002251B4" w:rsidRDefault="00FE0E6A" w:rsidP="00FE0E6A">
      <w:pPr>
        <w:ind w:left="284" w:hanging="284"/>
      </w:pPr>
      <w:r>
        <w:rPr>
          <w:i/>
        </w:rPr>
        <w:t>Groningen:</w:t>
      </w:r>
      <w:r>
        <w:t xml:space="preserve"> verdeling over de ‘</w:t>
      </w:r>
      <w:proofErr w:type="spellStart"/>
      <w:r>
        <w:t>onderkwartieren</w:t>
      </w:r>
      <w:proofErr w:type="spellEnd"/>
      <w:r>
        <w:t>’ van de Ommelanden volgens de ‘</w:t>
      </w:r>
      <w:proofErr w:type="spellStart"/>
      <w:r>
        <w:t>Almanach</w:t>
      </w:r>
      <w:proofErr w:type="spellEnd"/>
      <w:r>
        <w:t xml:space="preserve"> ofte </w:t>
      </w:r>
      <w:proofErr w:type="spellStart"/>
      <w:r>
        <w:t>tour-beurten</w:t>
      </w:r>
      <w:proofErr w:type="spellEnd"/>
      <w:r>
        <w:t xml:space="preserve"> van de </w:t>
      </w:r>
      <w:proofErr w:type="spellStart"/>
      <w:r>
        <w:t>generaliteyt</w:t>
      </w:r>
      <w:proofErr w:type="spellEnd"/>
      <w:r>
        <w:t xml:space="preserve"> ende provinciale </w:t>
      </w:r>
      <w:proofErr w:type="spellStart"/>
      <w:r>
        <w:t>ampten</w:t>
      </w:r>
      <w:proofErr w:type="spellEnd"/>
      <w:r>
        <w:t xml:space="preserve"> der Ommelanden </w:t>
      </w:r>
      <w:proofErr w:type="spellStart"/>
      <w:r>
        <w:t>tusschen</w:t>
      </w:r>
      <w:proofErr w:type="spellEnd"/>
      <w:r>
        <w:t xml:space="preserve"> </w:t>
      </w:r>
      <w:proofErr w:type="spellStart"/>
      <w:r>
        <w:t>d’Eems</w:t>
      </w:r>
      <w:proofErr w:type="spellEnd"/>
      <w:r>
        <w:t xml:space="preserve"> ende Lauwers’, afgedrukt in </w:t>
      </w:r>
      <w:r>
        <w:rPr>
          <w:i/>
        </w:rPr>
        <w:t xml:space="preserve">Decisie reglement ende </w:t>
      </w:r>
      <w:proofErr w:type="spellStart"/>
      <w:r>
        <w:rPr>
          <w:i/>
        </w:rPr>
        <w:t>wett</w:t>
      </w:r>
      <w:proofErr w:type="spellEnd"/>
      <w:r>
        <w:rPr>
          <w:i/>
        </w:rPr>
        <w:t xml:space="preserve"> bij de </w:t>
      </w:r>
      <w:proofErr w:type="spellStart"/>
      <w:r>
        <w:rPr>
          <w:i/>
        </w:rPr>
        <w:t>hoochmogende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Staten </w:t>
      </w:r>
      <w:proofErr w:type="spellStart"/>
      <w:r>
        <w:rPr>
          <w:i/>
        </w:rPr>
        <w:t>Generael</w:t>
      </w:r>
      <w:proofErr w:type="spellEnd"/>
      <w:r>
        <w:rPr>
          <w:i/>
        </w:rPr>
        <w:t xml:space="preserve"> der </w:t>
      </w:r>
      <w:proofErr w:type="spellStart"/>
      <w:r>
        <w:rPr>
          <w:i/>
        </w:rPr>
        <w:t>Vereenigde</w:t>
      </w:r>
      <w:proofErr w:type="spellEnd"/>
      <w:r>
        <w:rPr>
          <w:i/>
        </w:rPr>
        <w:t xml:space="preserve"> Nederlanden op den 19 </w:t>
      </w:r>
      <w:proofErr w:type="spellStart"/>
      <w:r>
        <w:rPr>
          <w:i/>
        </w:rPr>
        <w:t>aprilis</w:t>
      </w:r>
      <w:proofErr w:type="spellEnd"/>
      <w:r>
        <w:rPr>
          <w:i/>
        </w:rPr>
        <w:t xml:space="preserve"> 1659 gearresteerd</w:t>
      </w:r>
      <w:r>
        <w:t xml:space="preserve"> etc. (Groningen 1663).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Toerbeurt</w:t>
      </w:r>
    </w:p>
    <w:p w:rsidR="002C5654" w:rsidRDefault="002C5654">
      <w:r>
        <w:rPr>
          <w:i/>
        </w:rPr>
        <w:t>Holland</w:t>
      </w:r>
      <w:r>
        <w:t>: niet</w:t>
      </w:r>
    </w:p>
    <w:p w:rsidR="002C5654" w:rsidRDefault="002C5654">
      <w:r>
        <w:rPr>
          <w:i/>
        </w:rPr>
        <w:t>Utrecht, Gelderland, Overijssel en Groningen</w:t>
      </w:r>
      <w:r>
        <w:t xml:space="preserve">: zie A.J.C.M. </w:t>
      </w:r>
      <w:proofErr w:type="spellStart"/>
      <w:r>
        <w:t>Gabriëls</w:t>
      </w:r>
      <w:proofErr w:type="spellEnd"/>
      <w:r>
        <w:t xml:space="preserve">, </w:t>
      </w:r>
      <w:r>
        <w:rPr>
          <w:i/>
        </w:rPr>
        <w:t>De heren als dienaren en de dienaar als heer. Het stadhouderlijk stelsel in de tweede helft van de achttiende eeuw</w:t>
      </w:r>
      <w:r>
        <w:t xml:space="preserve"> (’s-Gravenhage 1990) bijlage B2-B5. Het schema van Overijssel in G. </w:t>
      </w:r>
      <w:proofErr w:type="spellStart"/>
      <w:r>
        <w:t>Dumbar</w:t>
      </w:r>
      <w:proofErr w:type="spellEnd"/>
      <w:r>
        <w:t xml:space="preserve">, </w:t>
      </w:r>
      <w:r>
        <w:rPr>
          <w:i/>
        </w:rPr>
        <w:t>Tegenwoordige staat van Overijssel</w:t>
      </w:r>
      <w:r>
        <w:t xml:space="preserve"> (Amsterdam/Dordrecht/Harlingen 1781-1803) I, 423. (Afgebeeld in P. Brood, P. Nieuwland en L. </w:t>
      </w:r>
      <w:proofErr w:type="spellStart"/>
      <w:r>
        <w:t>Zoodsma</w:t>
      </w:r>
      <w:proofErr w:type="spellEnd"/>
      <w:r>
        <w:t xml:space="preserve">, </w:t>
      </w:r>
      <w:proofErr w:type="spellStart"/>
      <w:r>
        <w:rPr>
          <w:i/>
        </w:rPr>
        <w:t>Homines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novi</w:t>
      </w:r>
      <w:proofErr w:type="spellEnd"/>
      <w:r>
        <w:rPr>
          <w:i/>
        </w:rPr>
        <w:t>. De eerste volksvertegenwoordigers van 1795</w:t>
      </w:r>
      <w:r>
        <w:t xml:space="preserve"> (Amsterdam 1993) 328)</w:t>
      </w:r>
      <w:r w:rsidR="00783E25">
        <w:t>.</w:t>
      </w:r>
    </w:p>
    <w:p w:rsidR="002C5654" w:rsidRDefault="002C5654"/>
    <w:p w:rsidR="002C5654" w:rsidRDefault="002C5654">
      <w:r>
        <w:rPr>
          <w:b/>
        </w:rPr>
        <w:t>Zittingstermijn</w:t>
      </w:r>
      <w:r w:rsidR="001D3B7E" w:rsidRPr="00621D23">
        <w:rPr>
          <w:rStyle w:val="FootnoteReference"/>
        </w:rPr>
        <w:footnoteReference w:id="2"/>
      </w:r>
    </w:p>
    <w:p w:rsidR="002C5654" w:rsidRDefault="002C5654">
      <w:pPr>
        <w:ind w:left="709" w:hanging="709"/>
      </w:pPr>
      <w:r>
        <w:rPr>
          <w:i/>
        </w:rPr>
        <w:t>Gelderland:</w:t>
      </w:r>
      <w:r>
        <w:t xml:space="preserve"> </w:t>
      </w:r>
      <w:r w:rsidR="00C85D5C">
        <w:t xml:space="preserve">één of anderhalf </w:t>
      </w:r>
      <w:r>
        <w:t>jaar</w:t>
      </w:r>
      <w:r w:rsidR="00783E25">
        <w:t>.</w:t>
      </w:r>
    </w:p>
    <w:p w:rsidR="002C5654" w:rsidRDefault="002C5654" w:rsidP="00783E25">
      <w:pPr>
        <w:ind w:left="284" w:hanging="284"/>
        <w:rPr>
          <w:i/>
        </w:rPr>
      </w:pPr>
      <w:r>
        <w:rPr>
          <w:i/>
        </w:rPr>
        <w:t>Holland:</w:t>
      </w:r>
      <w:r>
        <w:t xml:space="preserve"> drie jaar, bij resolutie van de Staten van Holland van 21</w:t>
      </w:r>
      <w:r w:rsidR="006761D3">
        <w:t xml:space="preserve"> december 1</w:t>
      </w:r>
      <w:r>
        <w:t>620 en 22</w:t>
      </w:r>
      <w:r w:rsidR="006761D3">
        <w:t xml:space="preserve"> januari </w:t>
      </w:r>
      <w:r>
        <w:t xml:space="preserve">1622. </w:t>
      </w:r>
    </w:p>
    <w:p w:rsidR="002C5654" w:rsidRDefault="002C5654">
      <w:pPr>
        <w:ind w:left="709" w:hanging="709"/>
      </w:pPr>
      <w:r>
        <w:rPr>
          <w:i/>
        </w:rPr>
        <w:t>Utrecht:</w:t>
      </w:r>
      <w:r>
        <w:t xml:space="preserve"> zes jaar</w:t>
      </w:r>
      <w:r w:rsidR="00783E25">
        <w:t>.</w:t>
      </w:r>
    </w:p>
    <w:p w:rsidR="002C5654" w:rsidRDefault="002C5654" w:rsidP="00783E25">
      <w:pPr>
        <w:ind w:left="284" w:hanging="284"/>
      </w:pPr>
      <w:r>
        <w:rPr>
          <w:i/>
        </w:rPr>
        <w:t>Friesland:</w:t>
      </w:r>
      <w:r>
        <w:t xml:space="preserve"> twee jaar volgens resoluties van de Staten van Friesland van 8</w:t>
      </w:r>
      <w:r w:rsidR="006761D3">
        <w:t xml:space="preserve"> februari </w:t>
      </w:r>
      <w:r>
        <w:t>1599 en 28</w:t>
      </w:r>
      <w:r w:rsidR="006761D3">
        <w:t xml:space="preserve"> februari </w:t>
      </w:r>
      <w:r>
        <w:t>1601, maar blijkens de lijst van gecommitteerden namens de steden al kort daarna drie jaar</w:t>
      </w:r>
      <w:r w:rsidR="00805D80">
        <w:t>.</w:t>
      </w:r>
    </w:p>
    <w:p w:rsidR="002C5654" w:rsidRDefault="002C5654">
      <w:pPr>
        <w:ind w:left="709" w:hanging="709"/>
      </w:pPr>
      <w:r>
        <w:rPr>
          <w:i/>
        </w:rPr>
        <w:t>Overijssel:</w:t>
      </w:r>
      <w:r>
        <w:t xml:space="preserve"> drie jaar</w:t>
      </w:r>
      <w:r w:rsidR="00783E25">
        <w:t>.</w:t>
      </w:r>
    </w:p>
    <w:p w:rsidR="002C5654" w:rsidRDefault="002C5654">
      <w:pPr>
        <w:ind w:left="567" w:hanging="567"/>
      </w:pPr>
      <w:r>
        <w:rPr>
          <w:i/>
        </w:rPr>
        <w:t>Groningen</w:t>
      </w:r>
      <w:r>
        <w:t>: gecommitteerden namens de stad één, namens de Ommelanden twee jaar</w:t>
      </w:r>
      <w:r w:rsidR="00805D80">
        <w:t>.</w:t>
      </w:r>
    </w:p>
    <w:p w:rsidR="002C5654" w:rsidRDefault="002C5654"/>
    <w:p w:rsidR="002C5654" w:rsidRDefault="002C5654">
      <w:pPr>
        <w:pStyle w:val="Heading2"/>
      </w:pPr>
      <w:r>
        <w:t>Benoemende instantie</w:t>
      </w:r>
    </w:p>
    <w:p w:rsidR="002C5654" w:rsidRDefault="002C5654">
      <w:pPr>
        <w:ind w:left="709" w:hanging="709"/>
      </w:pPr>
      <w:r>
        <w:t>Staten-Generaal</w:t>
      </w:r>
    </w:p>
    <w:p w:rsidR="002C5654" w:rsidRDefault="002C5654">
      <w:pPr>
        <w:ind w:left="709" w:hanging="709"/>
        <w:rPr>
          <w:b/>
        </w:rPr>
      </w:pPr>
    </w:p>
    <w:p w:rsidR="002C5654" w:rsidRDefault="002C5654">
      <w:pPr>
        <w:ind w:left="709" w:hanging="709"/>
      </w:pPr>
      <w:r>
        <w:rPr>
          <w:b/>
        </w:rPr>
        <w:t>Aanvangs- en einddatum in het Repertorium</w:t>
      </w:r>
    </w:p>
    <w:p w:rsidR="00806F77" w:rsidRDefault="00E15247" w:rsidP="00E15247">
      <w:r w:rsidRPr="00583DAE">
        <w:rPr>
          <w:i/>
        </w:rPr>
        <w:t>Aanvangsdatum</w:t>
      </w:r>
      <w:r>
        <w:t xml:space="preserve">: </w:t>
      </w:r>
      <w:r w:rsidR="00583DAE">
        <w:t xml:space="preserve">doorgaans de </w:t>
      </w:r>
      <w:r w:rsidR="00806F77">
        <w:t>commissiedatum</w:t>
      </w:r>
      <w:r w:rsidR="00583DAE">
        <w:t>.</w:t>
      </w:r>
      <w:r w:rsidR="00806F77">
        <w:t xml:space="preserve"> </w:t>
      </w:r>
      <w:r w:rsidR="00583DAE">
        <w:t>In (bijna) alle gevallen wordt bij ‘bijzonderheden’ vermeld welke datum gebruikt is.</w:t>
      </w:r>
    </w:p>
    <w:p w:rsidR="00F41E54" w:rsidRDefault="00806F77" w:rsidP="00E15247">
      <w:r>
        <w:t>Uit verschillende resoluties van de Staten-Generaal (26 april 1589, 18 maart 1596</w:t>
      </w:r>
      <w:r>
        <w:rPr>
          <w:rStyle w:val="FootnoteReference"/>
        </w:rPr>
        <w:footnoteReference w:id="3"/>
      </w:r>
      <w:r>
        <w:t xml:space="preserve"> en 29 oktober 1604) blijkt dat al vrijwel vanaf het begin een ingangsdatum van 1 mei nagestreefd werd. </w:t>
      </w:r>
      <w:r w:rsidR="007F66D5">
        <w:t xml:space="preserve">De Staten van Overijssel deelden, in ieder geval vanaf 1732 (zie Schilder) de driejarige termijn voor de gecommitteerden in de bovenlokale colleges zo nu en dan doormidden, zodat ook de ingangsdatum 1 november voor gecommitteerden uit die provincie voorkwam. </w:t>
      </w:r>
    </w:p>
    <w:p w:rsidR="00E15247" w:rsidRDefault="00E15247" w:rsidP="00E15247">
      <w:r w:rsidRPr="00583DAE">
        <w:rPr>
          <w:i/>
        </w:rPr>
        <w:t>Einddatum</w:t>
      </w:r>
      <w:r>
        <w:t>: in principe aansluitend op de aanvangsdatum van de opvolger, tenzij een specifieke einddatum bekend is (bijvoorbeeld door overlijden).</w:t>
      </w:r>
    </w:p>
    <w:p w:rsidR="006761D3" w:rsidRDefault="006761D3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Ministers in dienst van het college</w:t>
      </w:r>
      <w:r w:rsidR="00583DAE">
        <w:rPr>
          <w:b/>
        </w:rPr>
        <w:t>, opgenomen in de database</w:t>
      </w:r>
    </w:p>
    <w:p w:rsidR="002C5654" w:rsidRDefault="002C5654">
      <w:r>
        <w:t>advocaat-fiscaal</w:t>
      </w:r>
    </w:p>
    <w:p w:rsidR="002C5654" w:rsidRDefault="002C5654">
      <w:r>
        <w:lastRenderedPageBreak/>
        <w:t>ontvanger-generaal</w:t>
      </w:r>
    </w:p>
    <w:p w:rsidR="002C5654" w:rsidRDefault="002C5654">
      <w:r>
        <w:t>secretaris</w:t>
      </w:r>
    </w:p>
    <w:p w:rsidR="002C5654" w:rsidRDefault="002C5654">
      <w:r>
        <w:t>griffier, vanaf 1772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Naamlijsten en bronnen</w:t>
      </w:r>
    </w:p>
    <w:p w:rsidR="002C5654" w:rsidRDefault="002C5654">
      <w:pPr>
        <w:ind w:left="709" w:hanging="709"/>
        <w:rPr>
          <w:b/>
        </w:rPr>
      </w:pPr>
    </w:p>
    <w:p w:rsidR="002C5654" w:rsidRDefault="002C5654">
      <w:pPr>
        <w:pStyle w:val="Heading3"/>
      </w:pPr>
      <w:r>
        <w:t>Algemeen</w:t>
      </w:r>
    </w:p>
    <w:p w:rsidR="006761D3" w:rsidRPr="008D605D" w:rsidRDefault="006761D3" w:rsidP="006761D3">
      <w:pPr>
        <w:tabs>
          <w:tab w:val="left" w:pos="0"/>
        </w:tabs>
      </w:pPr>
      <w:r>
        <w:t>-</w:t>
      </w:r>
      <w:r>
        <w:rPr>
          <w:u w:val="single"/>
        </w:rPr>
        <w:t>Gecommitteerden en ministers 1597-1795:</w:t>
      </w:r>
      <w:r>
        <w:t xml:space="preserve"> O. Schutte, </w:t>
      </w:r>
      <w:r>
        <w:rPr>
          <w:i/>
        </w:rPr>
        <w:t>Gegevens betreffende de gecommitteerden in de admiraliteitscolleges, 1597-1795</w:t>
      </w:r>
      <w:r>
        <w:t xml:space="preserve"> (ongepubliceerd </w:t>
      </w:r>
      <w:proofErr w:type="spellStart"/>
      <w:r>
        <w:t>onderzoeksbestand</w:t>
      </w:r>
      <w:proofErr w:type="spellEnd"/>
      <w:r>
        <w:t xml:space="preserve">, ter beschikking gesteld </w:t>
      </w:r>
      <w:r w:rsidR="001542E4">
        <w:t>d</w:t>
      </w:r>
      <w:bookmarkStart w:id="0" w:name="_GoBack"/>
      <w:bookmarkEnd w:id="0"/>
      <w:r>
        <w:t>oor Mr. O. Schutte te ’s-Gravenhage).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1597-1794:</w:t>
      </w:r>
      <w:r>
        <w:t xml:space="preserve"> E. Smits, </w:t>
      </w:r>
      <w:r>
        <w:rPr>
          <w:i/>
        </w:rPr>
        <w:t xml:space="preserve">De </w:t>
      </w:r>
      <w:proofErr w:type="spellStart"/>
      <w:r>
        <w:rPr>
          <w:i/>
        </w:rPr>
        <w:t>Friesche</w:t>
      </w:r>
      <w:proofErr w:type="spellEnd"/>
      <w:r>
        <w:rPr>
          <w:i/>
        </w:rPr>
        <w:t xml:space="preserve"> admiraliteit boven water</w:t>
      </w:r>
      <w:r>
        <w:t xml:space="preserve"> 2 (Dokkum 1996) </w:t>
      </w:r>
      <w:r w:rsidR="006761D3">
        <w:t xml:space="preserve">Bevat ook </w:t>
      </w:r>
      <w:r>
        <w:t>persoonsgegevens va</w:t>
      </w:r>
      <w:r w:rsidR="005E373D">
        <w:t>n verschillende gecommitteerden.</w:t>
      </w:r>
    </w:p>
    <w:p w:rsidR="002C5654" w:rsidRDefault="002C5654">
      <w:pPr>
        <w:tabs>
          <w:tab w:val="left" w:pos="0"/>
        </w:tabs>
      </w:pPr>
      <w:r>
        <w:t>-</w:t>
      </w:r>
      <w:r>
        <w:rPr>
          <w:u w:val="single"/>
        </w:rPr>
        <w:t>Gecommitteerden en ministers 1597-1625:</w:t>
      </w:r>
      <w:r>
        <w:t xml:space="preserve">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 1576-1609</w:t>
      </w:r>
      <w:r>
        <w:t xml:space="preserve"> 9-14. N. </w:t>
      </w:r>
      <w:proofErr w:type="spellStart"/>
      <w:r>
        <w:t>Japikse</w:t>
      </w:r>
      <w:proofErr w:type="spellEnd"/>
      <w:r>
        <w:t xml:space="preserve"> en H.H.P. </w:t>
      </w:r>
      <w:proofErr w:type="spellStart"/>
      <w:r>
        <w:t>Rijperman</w:t>
      </w:r>
      <w:proofErr w:type="spellEnd"/>
      <w:r>
        <w:t xml:space="preserve"> </w:t>
      </w:r>
      <w:proofErr w:type="spellStart"/>
      <w:r>
        <w:t>eds</w:t>
      </w:r>
      <w:proofErr w:type="spellEnd"/>
      <w:r>
        <w:t xml:space="preserve">. (Den Haag 1926-1970).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Staten-Generaal. Nieuwe reeks 1610-1670</w:t>
      </w:r>
      <w:r>
        <w:t xml:space="preserve"> 1-</w:t>
      </w:r>
      <w:smartTag w:uri="urn:schemas-microsoft-com:office:smarttags" w:element="metricconverter">
        <w:smartTagPr>
          <w:attr w:name="ProductID" w:val="7. A"/>
        </w:smartTagPr>
        <w:r>
          <w:t xml:space="preserve">7. </w:t>
        </w:r>
        <w:proofErr w:type="spellStart"/>
        <w:r>
          <w:t>A</w:t>
        </w:r>
      </w:smartTag>
      <w:r>
        <w:t>.Th</w:t>
      </w:r>
      <w:proofErr w:type="spellEnd"/>
      <w:r>
        <w:t xml:space="preserve">. van Deursen, J. </w:t>
      </w:r>
      <w:proofErr w:type="spellStart"/>
      <w:r>
        <w:t>Roelevink</w:t>
      </w:r>
      <w:proofErr w:type="spellEnd"/>
      <w:r>
        <w:t xml:space="preserve"> en J.G. Smit </w:t>
      </w:r>
      <w:proofErr w:type="spellStart"/>
      <w:r>
        <w:t>eds</w:t>
      </w:r>
      <w:proofErr w:type="spellEnd"/>
      <w:r>
        <w:t>. (Den Haag 1971-1994).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</w:t>
      </w:r>
      <w:r w:rsidR="006761D3">
        <w:t xml:space="preserve">. </w:t>
      </w:r>
      <w:r>
        <w:t xml:space="preserve">Aanwezig in </w:t>
      </w:r>
      <w:r w:rsidR="006761D3">
        <w:t xml:space="preserve">de </w:t>
      </w:r>
      <w:r>
        <w:t>K</w:t>
      </w:r>
      <w:r w:rsidR="006761D3">
        <w:t xml:space="preserve">oninklijke </w:t>
      </w:r>
      <w:r>
        <w:t>B</w:t>
      </w:r>
      <w:r w:rsidR="006761D3">
        <w:t>ibliotheek onder signatuur T 1141, vanaf 1730.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en ministers 1729-1794:</w:t>
      </w:r>
      <w:r>
        <w:t xml:space="preserve"> </w:t>
      </w:r>
      <w:r>
        <w:rPr>
          <w:i/>
        </w:rPr>
        <w:t xml:space="preserve">Naamregister van de </w:t>
      </w:r>
      <w:proofErr w:type="spellStart"/>
      <w:r>
        <w:rPr>
          <w:i/>
        </w:rPr>
        <w:t>ed.mog.heeren</w:t>
      </w:r>
      <w:proofErr w:type="spellEnd"/>
      <w:r>
        <w:rPr>
          <w:i/>
        </w:rPr>
        <w:t xml:space="preserve"> gecommitteerde raden in de </w:t>
      </w:r>
      <w:proofErr w:type="spellStart"/>
      <w:r>
        <w:rPr>
          <w:i/>
        </w:rPr>
        <w:t>collegien</w:t>
      </w:r>
      <w:proofErr w:type="spellEnd"/>
      <w:r>
        <w:rPr>
          <w:i/>
        </w:rPr>
        <w:t xml:space="preserve"> ter admiraliteit, alsmede de </w:t>
      </w:r>
      <w:proofErr w:type="spellStart"/>
      <w:r>
        <w:rPr>
          <w:i/>
        </w:rPr>
        <w:t>ee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bewindhebberen</w:t>
      </w:r>
      <w:proofErr w:type="spellEnd"/>
      <w:r>
        <w:rPr>
          <w:i/>
        </w:rPr>
        <w:t xml:space="preserve"> van de oost- en </w:t>
      </w:r>
      <w:proofErr w:type="spellStart"/>
      <w:r>
        <w:rPr>
          <w:i/>
        </w:rPr>
        <w:t>westindische</w:t>
      </w:r>
      <w:proofErr w:type="spellEnd"/>
      <w:r>
        <w:rPr>
          <w:i/>
        </w:rPr>
        <w:t xml:space="preserve"> compagnie, in alle de steden der </w:t>
      </w:r>
      <w:proofErr w:type="spellStart"/>
      <w:r>
        <w:rPr>
          <w:i/>
        </w:rPr>
        <w:t>provintien</w:t>
      </w:r>
      <w:proofErr w:type="spellEnd"/>
      <w:r>
        <w:rPr>
          <w:i/>
        </w:rPr>
        <w:t xml:space="preserve"> van Holland, Zeeland, Vriesland enz. nevens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bediende </w:t>
      </w:r>
      <w:proofErr w:type="spellStart"/>
      <w:r>
        <w:rPr>
          <w:i/>
        </w:rPr>
        <w:t>derzelve</w:t>
      </w:r>
      <w:proofErr w:type="spellEnd"/>
      <w:r>
        <w:t xml:space="preserve"> (Amsterdam 1730 etc.)</w:t>
      </w:r>
      <w:r w:rsidR="006761D3">
        <w:t>. G</w:t>
      </w:r>
      <w:r>
        <w:t xml:space="preserve">rotendeels aanwezig in </w:t>
      </w:r>
      <w:r w:rsidR="006761D3">
        <w:t>de Koninklijke Bibliotheek onder signatuur T 1067.</w:t>
      </w:r>
    </w:p>
    <w:p w:rsidR="002C5654" w:rsidRDefault="002C5654">
      <w:pPr>
        <w:tabs>
          <w:tab w:val="left" w:pos="0"/>
        </w:tabs>
        <w:rPr>
          <w:b/>
        </w:rPr>
      </w:pPr>
      <w:r>
        <w:t>-</w:t>
      </w:r>
      <w:r w:rsidR="006761D3" w:rsidRPr="006761D3">
        <w:rPr>
          <w:u w:val="single"/>
        </w:rPr>
        <w:t xml:space="preserve">Ministers </w:t>
      </w:r>
      <w:r w:rsidRPr="006761D3">
        <w:rPr>
          <w:u w:val="single"/>
        </w:rPr>
        <w:t>159</w:t>
      </w:r>
      <w:r w:rsidR="006761D3" w:rsidRPr="006761D3">
        <w:rPr>
          <w:u w:val="single"/>
        </w:rPr>
        <w:t>7</w:t>
      </w:r>
      <w:r>
        <w:rPr>
          <w:u w:val="single"/>
        </w:rPr>
        <w:t>-1787:</w:t>
      </w:r>
      <w:r>
        <w:t xml:space="preserve"> </w:t>
      </w:r>
      <w:r w:rsidR="006761D3">
        <w:t>Nationaal Archief</w:t>
      </w:r>
      <w:r>
        <w:t xml:space="preserve">, </w:t>
      </w:r>
      <w:r w:rsidR="006761D3">
        <w:t>a</w:t>
      </w:r>
      <w:r>
        <w:t xml:space="preserve">rchief Staten-Generaal, </w:t>
      </w:r>
      <w:proofErr w:type="spellStart"/>
      <w:r>
        <w:t>inv</w:t>
      </w:r>
      <w:proofErr w:type="spellEnd"/>
      <w:r>
        <w:t>. nr. 12296 index op de commissieboeken,</w:t>
      </w:r>
      <w:r w:rsidR="006761D3">
        <w:t xml:space="preserve"> 8.</w:t>
      </w:r>
      <w:r>
        <w:t xml:space="preserve"> 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 w:rsidR="006761D3">
        <w:rPr>
          <w:u w:val="single"/>
        </w:rPr>
        <w:t xml:space="preserve">Ministers </w:t>
      </w:r>
      <w:r>
        <w:rPr>
          <w:u w:val="single"/>
        </w:rPr>
        <w:t>1597-1795:</w:t>
      </w:r>
      <w:r>
        <w:t xml:space="preserve"> </w:t>
      </w:r>
      <w:proofErr w:type="spellStart"/>
      <w:r>
        <w:t>Haagsma</w:t>
      </w:r>
      <w:proofErr w:type="spellEnd"/>
      <w:r>
        <w:t xml:space="preserve">, S., </w:t>
      </w:r>
      <w:r>
        <w:rPr>
          <w:i/>
        </w:rPr>
        <w:t xml:space="preserve">Lijst van ambtenaren en beambten bij het </w:t>
      </w:r>
      <w:proofErr w:type="spellStart"/>
      <w:r>
        <w:rPr>
          <w:i/>
        </w:rPr>
        <w:t>collegie</w:t>
      </w:r>
      <w:proofErr w:type="spellEnd"/>
      <w:r>
        <w:rPr>
          <w:i/>
        </w:rPr>
        <w:t xml:space="preserve"> ter admiraliteit te </w:t>
      </w:r>
      <w:proofErr w:type="spellStart"/>
      <w:r>
        <w:rPr>
          <w:i/>
        </w:rPr>
        <w:t>Vrieslandt</w:t>
      </w:r>
      <w:proofErr w:type="spellEnd"/>
      <w:r>
        <w:t xml:space="preserve">, </w:t>
      </w:r>
      <w:proofErr w:type="spellStart"/>
      <w:r>
        <w:t>Tresoar</w:t>
      </w:r>
      <w:proofErr w:type="spellEnd"/>
      <w:r>
        <w:t>, handschrift 1899, 4</w:t>
      </w:r>
      <w:r w:rsidR="006761D3">
        <w:t>-5 en 24</w:t>
      </w:r>
      <w:r>
        <w:t>.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left="709" w:hanging="709"/>
        <w:jc w:val="both"/>
      </w:pPr>
    </w:p>
    <w:p w:rsidR="002C5654" w:rsidRDefault="002C5654">
      <w:pPr>
        <w:pStyle w:val="Heading3"/>
        <w:tabs>
          <w:tab w:val="clear" w:pos="360"/>
          <w:tab w:val="left" w:pos="0"/>
        </w:tabs>
      </w:pPr>
      <w:r>
        <w:t>Per provincie</w:t>
      </w:r>
    </w:p>
    <w:p w:rsidR="006761D3" w:rsidRDefault="002C5654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uit Friesland:</w:t>
      </w:r>
      <w:r>
        <w:t xml:space="preserve"> M. Engels, </w:t>
      </w:r>
      <w:r>
        <w:rPr>
          <w:i/>
        </w:rPr>
        <w:t>Naamlijst van de Friese raden en secretarissen van de Admiraliteit te Dokkum 1597-1625</w:t>
      </w:r>
      <w:r>
        <w:t xml:space="preserve"> (Leeuwarden 1994)</w:t>
      </w:r>
      <w:r w:rsidR="006761D3">
        <w:t xml:space="preserve">. 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uit Friesland (steden) 1649-1776:</w:t>
      </w:r>
      <w:r w:rsidR="005E373D">
        <w:t xml:space="preserve"> </w:t>
      </w:r>
      <w:proofErr w:type="spellStart"/>
      <w:r w:rsidR="005E373D">
        <w:t>Tresoar</w:t>
      </w:r>
      <w:proofErr w:type="spellEnd"/>
      <w:r w:rsidR="005E373D">
        <w:t>, stadhouderlijk archief</w:t>
      </w:r>
      <w:r>
        <w:t xml:space="preserve">, </w:t>
      </w:r>
      <w:proofErr w:type="spellStart"/>
      <w:r>
        <w:t>inv</w:t>
      </w:r>
      <w:proofErr w:type="spellEnd"/>
      <w:r>
        <w:t>. nr. 361.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b/>
        </w:rPr>
      </w:pPr>
      <w:r>
        <w:t>-</w:t>
      </w:r>
      <w:r>
        <w:rPr>
          <w:u w:val="single"/>
        </w:rPr>
        <w:t>Gecommitteerden uit Overijssel 1647-1795:</w:t>
      </w:r>
      <w:r>
        <w:t xml:space="preserve"> K. Schilder, </w:t>
      </w:r>
      <w:r>
        <w:rPr>
          <w:i/>
        </w:rPr>
        <w:t>Anthony van Mierlo’s register van Overijsselse ambtenaren</w:t>
      </w:r>
      <w:r>
        <w:t xml:space="preserve"> (Kampen 1984) 44-46 en 77. 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rPr>
          <w:u w:val="single"/>
        </w:rPr>
        <w:t>-Gecommitteerden uit Overijssel 1647-1748:</w:t>
      </w:r>
      <w:r>
        <w:t xml:space="preserve"> A.J. </w:t>
      </w:r>
      <w:proofErr w:type="spellStart"/>
      <w:r>
        <w:t>Gansneb</w:t>
      </w:r>
      <w:proofErr w:type="spellEnd"/>
      <w:r>
        <w:t xml:space="preserve"> genaamd </w:t>
      </w:r>
      <w:proofErr w:type="spellStart"/>
      <w:r>
        <w:t>Tengnagel</w:t>
      </w:r>
      <w:proofErr w:type="spellEnd"/>
      <w:r>
        <w:t xml:space="preserve">, </w:t>
      </w:r>
      <w:r>
        <w:rPr>
          <w:i/>
        </w:rPr>
        <w:t xml:space="preserve">Register van </w:t>
      </w:r>
      <w:proofErr w:type="spellStart"/>
      <w:r>
        <w:rPr>
          <w:i/>
        </w:rPr>
        <w:t>ampten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commissien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deputatien</w:t>
      </w:r>
      <w:proofErr w:type="spellEnd"/>
      <w:r>
        <w:rPr>
          <w:i/>
        </w:rPr>
        <w:t xml:space="preserve"> enz. in de </w:t>
      </w:r>
      <w:proofErr w:type="spellStart"/>
      <w:r>
        <w:rPr>
          <w:i/>
        </w:rPr>
        <w:t>provintie</w:t>
      </w:r>
      <w:proofErr w:type="spellEnd"/>
      <w:r>
        <w:rPr>
          <w:i/>
        </w:rPr>
        <w:t xml:space="preserve"> Overijssel</w:t>
      </w:r>
      <w:r w:rsidR="006761D3">
        <w:t xml:space="preserve">, </w:t>
      </w:r>
      <w:r>
        <w:t xml:space="preserve">Historisch Centrum Overijssel, archief van de Vereniging tot beoefening van Overijssels recht en geschiedenis, </w:t>
      </w:r>
      <w:proofErr w:type="spellStart"/>
      <w:r>
        <w:t>inv</w:t>
      </w:r>
      <w:proofErr w:type="spellEnd"/>
      <w:r>
        <w:t>. nr. 732</w:t>
      </w:r>
      <w:r w:rsidR="006761D3">
        <w:t xml:space="preserve">, </w:t>
      </w:r>
      <w:r>
        <w:t>57.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uit Overijssel 1650-1702:</w:t>
      </w:r>
      <w:r>
        <w:t xml:space="preserve"> J.C. Streng, ‘De afgevaardigden van de provincie Overijssel naar de generale instellingen van de Verenigde Republiek 1650-</w:t>
      </w:r>
      <w:smartTag w:uri="urn:schemas-microsoft-com:office:smarttags" w:element="metricconverter">
        <w:smartTagPr>
          <w:attr w:name="ProductID" w:val="1702’"/>
        </w:smartTagPr>
        <w:r>
          <w:t>1702’</w:t>
        </w:r>
      </w:smartTag>
      <w:r>
        <w:t xml:space="preserve">, </w:t>
      </w:r>
      <w:r>
        <w:rPr>
          <w:i/>
        </w:rPr>
        <w:t>Overijsselse Historische Bijdragen</w:t>
      </w:r>
      <w:r>
        <w:t xml:space="preserve"> 104 (1989) 51-88, aldaar 78-84</w:t>
      </w:r>
      <w:r w:rsidR="006761D3">
        <w:t>.</w:t>
      </w:r>
    </w:p>
    <w:p w:rsidR="002C5654" w:rsidRDefault="002C5654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left="709" w:hanging="709"/>
        <w:jc w:val="both"/>
      </w:pPr>
    </w:p>
    <w:p w:rsidR="002C5654" w:rsidRDefault="002C5654">
      <w:pPr>
        <w:pStyle w:val="Heading2"/>
      </w:pPr>
      <w:r>
        <w:t>Hiaten in de bemanningsgegevens</w:t>
      </w:r>
    </w:p>
    <w:p w:rsidR="002C5654" w:rsidRDefault="002C5654" w:rsidP="00583DAE">
      <w:r>
        <w:t>Voor de jaren 16</w:t>
      </w:r>
      <w:r w:rsidR="00D04C02">
        <w:t>32-1643 ontbreken de commissies</w:t>
      </w:r>
      <w:r w:rsidR="005431E8">
        <w:t>. Niet alle hiaten konden door</w:t>
      </w:r>
      <w:r w:rsidR="00583DAE">
        <w:t xml:space="preserve"> andere bronnen worden opgevuld.</w:t>
      </w:r>
    </w:p>
    <w:p w:rsidR="00805D80" w:rsidRDefault="00805D80" w:rsidP="00805D80">
      <w:r>
        <w:t xml:space="preserve">De </w:t>
      </w:r>
      <w:proofErr w:type="spellStart"/>
      <w:r>
        <w:t>kwartiersaanduiding</w:t>
      </w:r>
      <w:proofErr w:type="spellEnd"/>
      <w:r>
        <w:t xml:space="preserve"> van de Friese gecommitteerden, en daarmee veel einddata van </w:t>
      </w:r>
      <w:r w:rsidR="00583DAE">
        <w:t xml:space="preserve">hun </w:t>
      </w:r>
      <w:r>
        <w:t xml:space="preserve">zittingstermijnen, berusten na 1625 grotendeels op reconstructie. Omdat velen grietman waren, gebeurde deze reconstructie in de eerste plaats aan de hand van het kwartier waarin de grietenij was gelegen. </w:t>
      </w:r>
      <w:r w:rsidR="002E53C0">
        <w:t xml:space="preserve">De niet-grietmannen konden zo veelal eveneens aan een kwartier gekoppeld </w:t>
      </w:r>
      <w:r w:rsidR="002E53C0">
        <w:lastRenderedPageBreak/>
        <w:t xml:space="preserve">worden. Met behulp van de overige in de database aanwezige carrièregegevens kon per kwartier een </w:t>
      </w:r>
      <w:r>
        <w:t>samenhangend</w:t>
      </w:r>
      <w:r w:rsidR="002E53C0">
        <w:t xml:space="preserve">e opvolgingsreeks </w:t>
      </w:r>
      <w:proofErr w:type="spellStart"/>
      <w:r w:rsidR="00583DAE">
        <w:t>gerecontrueerd</w:t>
      </w:r>
      <w:proofErr w:type="spellEnd"/>
      <w:r w:rsidR="002E53C0">
        <w:t xml:space="preserve"> worden, tot de tweede helft van de achttiende eeuw. Vanaf dat moment blijkt de relatie tussen de grietenij en </w:t>
      </w:r>
      <w:r>
        <w:t xml:space="preserve">het kwartier waarvoor </w:t>
      </w:r>
      <w:r w:rsidR="002E53C0">
        <w:t xml:space="preserve">men formeel </w:t>
      </w:r>
      <w:r>
        <w:t>zat</w:t>
      </w:r>
      <w:r w:rsidR="002E53C0">
        <w:t xml:space="preserve"> niet sterk meer te zijn. Omdat vanaf dat moment in de meeste gevallen niet meer duidelijk is door wie iemand wordt opgevolgd, ontbreken voor deze periode veel einddata.</w:t>
      </w:r>
    </w:p>
    <w:p w:rsidR="002C5654" w:rsidRDefault="002C5654">
      <w:pPr>
        <w:ind w:left="709" w:hanging="709"/>
      </w:pPr>
    </w:p>
    <w:p w:rsidR="002C5654" w:rsidRDefault="002C5654">
      <w:pPr>
        <w:ind w:left="709" w:hanging="709"/>
        <w:rPr>
          <w:b/>
        </w:rPr>
      </w:pPr>
      <w:r>
        <w:rPr>
          <w:b/>
        </w:rPr>
        <w:t>Literatuur</w:t>
      </w:r>
    </w:p>
    <w:p w:rsidR="002C5654" w:rsidRDefault="002C5654">
      <w:pPr>
        <w:ind w:left="709" w:hanging="709"/>
        <w:rPr>
          <w:b/>
        </w:rPr>
      </w:pPr>
      <w:r>
        <w:rPr>
          <w:b/>
        </w:rPr>
        <w:tab/>
      </w:r>
    </w:p>
    <w:p w:rsidR="002C5654" w:rsidRDefault="002C5654">
      <w:r>
        <w:t xml:space="preserve">Bruijn, J.R., </w:t>
      </w:r>
      <w:r>
        <w:rPr>
          <w:i/>
        </w:rPr>
        <w:t>Varend verleden. De Nederlandse oorlogsvloot in de 17</w:t>
      </w:r>
      <w:r>
        <w:rPr>
          <w:i/>
          <w:vertAlign w:val="superscript"/>
        </w:rPr>
        <w:t>e</w:t>
      </w:r>
      <w:r>
        <w:rPr>
          <w:i/>
        </w:rPr>
        <w:t xml:space="preserve"> en 18</w:t>
      </w:r>
      <w:r>
        <w:rPr>
          <w:i/>
          <w:vertAlign w:val="superscript"/>
        </w:rPr>
        <w:t>e</w:t>
      </w:r>
      <w:r>
        <w:rPr>
          <w:i/>
        </w:rPr>
        <w:t xml:space="preserve"> eeuw</w:t>
      </w:r>
      <w:r>
        <w:t xml:space="preserve"> (Amsterdam 1998)</w:t>
      </w:r>
    </w:p>
    <w:p w:rsidR="002C5654" w:rsidRDefault="002C5654">
      <w:pPr>
        <w:rPr>
          <w:b/>
        </w:rPr>
      </w:pPr>
    </w:p>
    <w:p w:rsidR="002C5654" w:rsidRDefault="002C5654">
      <w:r>
        <w:t xml:space="preserve">Elias, Johan E., </w:t>
      </w:r>
      <w:r>
        <w:rPr>
          <w:i/>
        </w:rPr>
        <w:t>Schetsen uit de geschiedenis van ons zeewezen</w:t>
      </w:r>
      <w:r>
        <w:t xml:space="preserve"> 1 (’s-Gravenhage 1916)</w:t>
      </w:r>
    </w:p>
    <w:p w:rsidR="002C5654" w:rsidRDefault="002C5654">
      <w:pPr>
        <w:rPr>
          <w:b/>
        </w:rPr>
      </w:pPr>
    </w:p>
    <w:p w:rsidR="002C5654" w:rsidRDefault="002C5654">
      <w:pPr>
        <w:rPr>
          <w:b/>
        </w:rPr>
      </w:pPr>
      <w:proofErr w:type="spellStart"/>
      <w:r>
        <w:t>Fockema</w:t>
      </w:r>
      <w:proofErr w:type="spellEnd"/>
      <w:r>
        <w:t xml:space="preserve"> </w:t>
      </w:r>
      <w:proofErr w:type="spellStart"/>
      <w:r>
        <w:t>Andreae</w:t>
      </w:r>
      <w:proofErr w:type="spellEnd"/>
      <w:r>
        <w:t xml:space="preserve">, S.J., </w:t>
      </w:r>
      <w:r>
        <w:rPr>
          <w:i/>
        </w:rPr>
        <w:t>De Nederlandse staat onder de Republiek</w:t>
      </w:r>
      <w:r>
        <w:t xml:space="preserve"> (2</w:t>
      </w:r>
      <w:r>
        <w:rPr>
          <w:vertAlign w:val="superscript"/>
        </w:rPr>
        <w:t>e</w:t>
      </w:r>
      <w:r>
        <w:t xml:space="preserve"> druk, Amsterdam 1962) 26-29, 114-116.</w:t>
      </w:r>
    </w:p>
    <w:p w:rsidR="002C5654" w:rsidRDefault="002C5654">
      <w:pPr>
        <w:rPr>
          <w:b/>
        </w:rPr>
      </w:pPr>
    </w:p>
    <w:p w:rsidR="002C5654" w:rsidRDefault="002C5654">
      <w:r>
        <w:t xml:space="preserve">Fruin, Robert, </w:t>
      </w:r>
      <w:r>
        <w:rPr>
          <w:i/>
        </w:rPr>
        <w:t>Geschiedenis der staatsinstellingen in Nederland tot den val der Republiek</w:t>
      </w:r>
      <w:r>
        <w:t xml:space="preserve"> (2</w:t>
      </w:r>
      <w:r>
        <w:rPr>
          <w:vertAlign w:val="superscript"/>
        </w:rPr>
        <w:t>e</w:t>
      </w:r>
      <w:r>
        <w:t xml:space="preserve"> bijgewerkte druk, ’s-Gravenhage 1922) 203-209.</w:t>
      </w:r>
    </w:p>
    <w:p w:rsidR="002C5654" w:rsidRDefault="002C5654">
      <w:pPr>
        <w:rPr>
          <w:b/>
        </w:rPr>
      </w:pPr>
    </w:p>
    <w:p w:rsidR="002C5654" w:rsidRDefault="002C5654">
      <w:proofErr w:type="spellStart"/>
      <w:r>
        <w:rPr>
          <w:i/>
        </w:rPr>
        <w:t>Hedendaagsche</w:t>
      </w:r>
      <w:proofErr w:type="spellEnd"/>
      <w:r>
        <w:rPr>
          <w:i/>
        </w:rPr>
        <w:t xml:space="preserve"> historie, of Tegenwoordige staat van Friesland</w:t>
      </w:r>
      <w:r w:rsidR="006761D3">
        <w:t xml:space="preserve"> </w:t>
      </w:r>
      <w:r>
        <w:t>3 (Amsterdam 1788) 1-89.</w:t>
      </w:r>
    </w:p>
    <w:p w:rsidR="002C5654" w:rsidRDefault="002C5654">
      <w:pPr>
        <w:rPr>
          <w:b/>
        </w:rPr>
      </w:pPr>
    </w:p>
    <w:p w:rsidR="002C5654" w:rsidRDefault="002C5654">
      <w:r>
        <w:t xml:space="preserve">Hullu, J. de, </w:t>
      </w:r>
      <w:r>
        <w:rPr>
          <w:i/>
        </w:rPr>
        <w:t>De archieven der admiraliteitscolleges</w:t>
      </w:r>
      <w:r>
        <w:t xml:space="preserve"> (’s-Gravenhage 1924) 1-64.</w:t>
      </w:r>
    </w:p>
    <w:p w:rsidR="002C5654" w:rsidRDefault="002C5654">
      <w:pPr>
        <w:rPr>
          <w:b/>
        </w:rPr>
      </w:pPr>
    </w:p>
    <w:p w:rsidR="002C5654" w:rsidRDefault="002C5654">
      <w:r>
        <w:t xml:space="preserve">Jonge, J.C. de, </w:t>
      </w:r>
      <w:r>
        <w:rPr>
          <w:i/>
        </w:rPr>
        <w:t>Geschiedenis van het Nederlandsche zeewezen</w:t>
      </w:r>
      <w:r>
        <w:t xml:space="preserve"> 1 (3</w:t>
      </w:r>
      <w:r>
        <w:rPr>
          <w:vertAlign w:val="superscript"/>
        </w:rPr>
        <w:t>e</w:t>
      </w:r>
      <w:r>
        <w:t xml:space="preserve"> uitgave, Zwolle 1869) 171-203.</w:t>
      </w:r>
    </w:p>
    <w:p w:rsidR="002C5654" w:rsidRDefault="002C5654">
      <w:pPr>
        <w:rPr>
          <w:b/>
        </w:rPr>
      </w:pPr>
    </w:p>
    <w:p w:rsidR="006674C6" w:rsidRDefault="002C5654" w:rsidP="006674C6">
      <w:proofErr w:type="spellStart"/>
      <w:r>
        <w:rPr>
          <w:i/>
        </w:rPr>
        <w:t>Naamlyst</w:t>
      </w:r>
      <w:proofErr w:type="spellEnd"/>
      <w:r>
        <w:rPr>
          <w:i/>
        </w:rPr>
        <w:t xml:space="preserve"> der Edele Mogende Heeren Gecommitteerde </w:t>
      </w:r>
      <w:proofErr w:type="spellStart"/>
      <w:r>
        <w:rPr>
          <w:i/>
        </w:rPr>
        <w:t>Raaden</w:t>
      </w:r>
      <w:proofErr w:type="spellEnd"/>
      <w:r>
        <w:rPr>
          <w:i/>
        </w:rPr>
        <w:t xml:space="preserve"> ter admiraliteit, mitsgaders </w:t>
      </w:r>
      <w:proofErr w:type="spellStart"/>
      <w:r>
        <w:rPr>
          <w:i/>
        </w:rPr>
        <w:t>derzelver</w:t>
      </w:r>
      <w:proofErr w:type="spellEnd"/>
      <w:r>
        <w:rPr>
          <w:i/>
        </w:rPr>
        <w:t xml:space="preserve"> ministers, </w:t>
      </w:r>
      <w:proofErr w:type="spellStart"/>
      <w:r>
        <w:rPr>
          <w:i/>
        </w:rPr>
        <w:t>resideerende</w:t>
      </w:r>
      <w:proofErr w:type="spellEnd"/>
      <w:r>
        <w:rPr>
          <w:i/>
        </w:rPr>
        <w:t xml:space="preserve"> binnen Amsterdam</w:t>
      </w:r>
      <w:r>
        <w:t xml:space="preserve"> (Amsterdam, </w:t>
      </w:r>
      <w:proofErr w:type="spellStart"/>
      <w:r>
        <w:t>z.d.</w:t>
      </w:r>
      <w:proofErr w:type="spellEnd"/>
      <w:r>
        <w:t>) 3-10.</w:t>
      </w:r>
      <w:r w:rsidR="006761D3">
        <w:t xml:space="preserve"> </w:t>
      </w:r>
      <w:r w:rsidR="006674C6">
        <w:t>Aanwezig in de bibliotheek van het Nationaal Archief onder signatuur 64 G4.</w:t>
      </w:r>
    </w:p>
    <w:p w:rsidR="002C5654" w:rsidRDefault="002C5654"/>
    <w:p w:rsidR="002C5654" w:rsidRDefault="002C5654">
      <w:proofErr w:type="spellStart"/>
      <w:r>
        <w:t>Roodhuyzen</w:t>
      </w:r>
      <w:proofErr w:type="spellEnd"/>
      <w:r>
        <w:t xml:space="preserve">, Thea, </w:t>
      </w:r>
      <w:r>
        <w:rPr>
          <w:i/>
        </w:rPr>
        <w:t>De admiraliteit van Friesland</w:t>
      </w:r>
      <w:r>
        <w:t xml:space="preserve"> (Franeker 2003)</w:t>
      </w:r>
    </w:p>
    <w:p w:rsidR="002C5654" w:rsidRDefault="002C5654"/>
    <w:p w:rsidR="002C5654" w:rsidRDefault="002C5654">
      <w:r>
        <w:t xml:space="preserve">Smits, E., </w:t>
      </w:r>
      <w:r>
        <w:rPr>
          <w:i/>
        </w:rPr>
        <w:t xml:space="preserve">De </w:t>
      </w:r>
      <w:proofErr w:type="spellStart"/>
      <w:r>
        <w:rPr>
          <w:i/>
        </w:rPr>
        <w:t>Friesche</w:t>
      </w:r>
      <w:proofErr w:type="spellEnd"/>
      <w:r>
        <w:rPr>
          <w:i/>
        </w:rPr>
        <w:t xml:space="preserve"> admiraliteit boven water</w:t>
      </w:r>
      <w:r>
        <w:t xml:space="preserve"> (Dokkum 1996)</w:t>
      </w:r>
    </w:p>
    <w:p w:rsidR="002C5654" w:rsidRDefault="002C5654"/>
    <w:p w:rsidR="002C5654" w:rsidRDefault="002C5654">
      <w:pPr>
        <w:rPr>
          <w:b/>
        </w:rPr>
      </w:pPr>
      <w:r>
        <w:t xml:space="preserve">Wagenaar, Jan, </w:t>
      </w:r>
      <w:proofErr w:type="spellStart"/>
      <w:r>
        <w:rPr>
          <w:i/>
        </w:rPr>
        <w:t>Hedendaegsche</w:t>
      </w:r>
      <w:proofErr w:type="spellEnd"/>
      <w:r>
        <w:rPr>
          <w:i/>
        </w:rPr>
        <w:t xml:space="preserve"> historie, of tegenwoordige </w:t>
      </w:r>
      <w:proofErr w:type="spellStart"/>
      <w:r>
        <w:rPr>
          <w:i/>
        </w:rPr>
        <w:t>staet</w:t>
      </w:r>
      <w:proofErr w:type="spellEnd"/>
      <w:r>
        <w:rPr>
          <w:i/>
        </w:rPr>
        <w:t xml:space="preserve"> van alle volkeren […]</w:t>
      </w:r>
      <w:r>
        <w:t xml:space="preserve"> XI </w:t>
      </w:r>
      <w:r w:rsidR="00932A4E">
        <w:t>(</w:t>
      </w:r>
      <w:r>
        <w:t>2</w:t>
      </w:r>
      <w:r>
        <w:rPr>
          <w:vertAlign w:val="superscript"/>
        </w:rPr>
        <w:t>e</w:t>
      </w:r>
      <w:r>
        <w:t xml:space="preserve"> druk</w:t>
      </w:r>
      <w:r w:rsidR="00932A4E">
        <w:t xml:space="preserve">, </w:t>
      </w:r>
      <w:r>
        <w:t>Amsterdam 1738) 352.</w:t>
      </w:r>
    </w:p>
    <w:p w:rsidR="002C5654" w:rsidRDefault="002C5654">
      <w:pPr>
        <w:rPr>
          <w:b/>
        </w:rPr>
      </w:pPr>
    </w:p>
    <w:p w:rsidR="002C5654" w:rsidRDefault="002C5654">
      <w:pPr>
        <w:ind w:left="709" w:hanging="709"/>
        <w:rPr>
          <w:b/>
        </w:rPr>
      </w:pPr>
    </w:p>
    <w:sectPr w:rsidR="002C5654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3AE" w:rsidRDefault="00B823AE">
      <w:r>
        <w:separator/>
      </w:r>
    </w:p>
  </w:endnote>
  <w:endnote w:type="continuationSeparator" w:id="0">
    <w:p w:rsidR="00B823AE" w:rsidRDefault="00B82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3AE" w:rsidRDefault="00B823AE">
      <w:r>
        <w:separator/>
      </w:r>
    </w:p>
  </w:footnote>
  <w:footnote w:type="continuationSeparator" w:id="0">
    <w:p w:rsidR="00B823AE" w:rsidRDefault="00B823AE">
      <w:r>
        <w:continuationSeparator/>
      </w:r>
    </w:p>
  </w:footnote>
  <w:footnote w:id="1">
    <w:p w:rsidR="002C5654" w:rsidRDefault="002C5654">
      <w:pPr>
        <w:pStyle w:val="FootnoteText"/>
      </w:pPr>
      <w:r>
        <w:rPr>
          <w:rStyle w:val="FootnoteReference"/>
        </w:rPr>
        <w:footnoteRef/>
      </w:r>
      <w:r>
        <w:t xml:space="preserve"> In 1598-1599 hadden Stad en Lande ook nog twee </w:t>
      </w:r>
      <w:proofErr w:type="spellStart"/>
      <w:r>
        <w:t>extraordinaris</w:t>
      </w:r>
      <w:proofErr w:type="spellEnd"/>
      <w:r>
        <w:t xml:space="preserve"> gecommitteerden in het college</w:t>
      </w:r>
      <w:r w:rsidR="006761D3">
        <w:t xml:space="preserve">, in </w:t>
      </w:r>
      <w:r>
        <w:t>1599-1600 nog één</w:t>
      </w:r>
      <w:r w:rsidR="006761D3">
        <w:t>.</w:t>
      </w:r>
    </w:p>
  </w:footnote>
  <w:footnote w:id="2">
    <w:p w:rsidR="001D3B7E" w:rsidRDefault="001D3B7E" w:rsidP="001D3B7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C85D5C">
        <w:t>Deze zittingstermijnen moeten opgevat worden als de maximum zittingsduur van één persoon, zonder dat een nieuwe benoeming nodig was. In praktijk kwamen kortere termijnen voor.</w:t>
      </w:r>
      <w:r>
        <w:t>, maar ook herbenoemingen.</w:t>
      </w:r>
    </w:p>
  </w:footnote>
  <w:footnote w:id="3">
    <w:p w:rsidR="00806F77" w:rsidRPr="002726FE" w:rsidRDefault="00806F77" w:rsidP="00806F77">
      <w:pPr>
        <w:pStyle w:val="FootnoteText"/>
      </w:pPr>
      <w:r>
        <w:rPr>
          <w:rStyle w:val="FootnoteReference"/>
        </w:rPr>
        <w:footnoteRef/>
      </w:r>
      <w:r>
        <w:t xml:space="preserve"> Verwijzing naar het commissieboek in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 </w:t>
      </w:r>
      <w:r>
        <w:t>9 (</w:t>
      </w:r>
      <w:r w:rsidRPr="002726FE">
        <w:t>1596-1597</w:t>
      </w:r>
      <w:r>
        <w:t xml:space="preserve">) N. </w:t>
      </w:r>
      <w:proofErr w:type="spellStart"/>
      <w:r>
        <w:t>Japikse</w:t>
      </w:r>
      <w:proofErr w:type="spellEnd"/>
      <w:r>
        <w:t xml:space="preserve"> ed. (Den Haag 1926) 180 noten 1 en 5.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73D"/>
    <w:rsid w:val="000C602B"/>
    <w:rsid w:val="00112CB4"/>
    <w:rsid w:val="001542E4"/>
    <w:rsid w:val="001D3B7E"/>
    <w:rsid w:val="00246BD9"/>
    <w:rsid w:val="0025011C"/>
    <w:rsid w:val="00270A19"/>
    <w:rsid w:val="002726FE"/>
    <w:rsid w:val="002C5654"/>
    <w:rsid w:val="002E53C0"/>
    <w:rsid w:val="00344D93"/>
    <w:rsid w:val="00393CD3"/>
    <w:rsid w:val="003F11D1"/>
    <w:rsid w:val="005431E8"/>
    <w:rsid w:val="00583DAE"/>
    <w:rsid w:val="005E373D"/>
    <w:rsid w:val="005E4F3E"/>
    <w:rsid w:val="006674C6"/>
    <w:rsid w:val="006761D3"/>
    <w:rsid w:val="006B70C5"/>
    <w:rsid w:val="00783E25"/>
    <w:rsid w:val="007F66D5"/>
    <w:rsid w:val="00805D80"/>
    <w:rsid w:val="00806F77"/>
    <w:rsid w:val="00925A53"/>
    <w:rsid w:val="00932A4E"/>
    <w:rsid w:val="00B07C2C"/>
    <w:rsid w:val="00B52D3C"/>
    <w:rsid w:val="00B823AE"/>
    <w:rsid w:val="00B8275F"/>
    <w:rsid w:val="00C85D5C"/>
    <w:rsid w:val="00D04C02"/>
    <w:rsid w:val="00DA54B9"/>
    <w:rsid w:val="00E07429"/>
    <w:rsid w:val="00E15247"/>
    <w:rsid w:val="00EC399C"/>
    <w:rsid w:val="00F41E54"/>
    <w:rsid w:val="00F52135"/>
    <w:rsid w:val="00FA7BA6"/>
    <w:rsid w:val="00FC0054"/>
    <w:rsid w:val="00FD7888"/>
    <w:rsid w:val="00FE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7C97E12"/>
  <w15:chartTrackingRefBased/>
  <w15:docId w15:val="{66D847FD-6A76-45D6-9EC4-6A541A67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left="709" w:hanging="709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360"/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ind w:left="709" w:hanging="709"/>
      <w:jc w:val="both"/>
      <w:outlineLvl w:val="2"/>
    </w:pPr>
    <w:rPr>
      <w:i/>
    </w:rPr>
  </w:style>
  <w:style w:type="paragraph" w:styleId="Heading4">
    <w:name w:val="heading 4"/>
    <w:basedOn w:val="Normal"/>
    <w:next w:val="Normal"/>
    <w:qFormat/>
    <w:pPr>
      <w:keepNext/>
      <w:ind w:left="709" w:hanging="709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BodyTextIndent2">
    <w:name w:val="Body Text Indent 2"/>
    <w:basedOn w:val="Normal"/>
    <w:pPr>
      <w:ind w:left="567" w:hanging="567"/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1313</Words>
  <Characters>8413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5</cp:revision>
  <dcterms:created xsi:type="dcterms:W3CDTF">2023-02-15T07:06:00Z</dcterms:created>
  <dcterms:modified xsi:type="dcterms:W3CDTF">2024-08-12T08:51:00Z</dcterms:modified>
</cp:coreProperties>
</file>