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DCE" w:rsidRPr="00B426A5" w:rsidRDefault="00EF7DCE" w:rsidP="00DC2268">
      <w:pPr>
        <w:spacing w:line="240" w:lineRule="auto"/>
        <w:jc w:val="left"/>
        <w:rPr>
          <w:rFonts w:ascii="Garamond" w:hAnsi="Garamond"/>
        </w:rPr>
      </w:pPr>
      <w:r w:rsidRPr="00B426A5">
        <w:rPr>
          <w:rFonts w:ascii="Garamond" w:hAnsi="Garamond"/>
        </w:rPr>
        <w:t>Institutionele toelichting Hof van Holland, Zeeland en West-Friesland (1428-1802)</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Naam college</w:t>
      </w:r>
    </w:p>
    <w:p w:rsidR="00EF7DCE" w:rsidRPr="00B426A5" w:rsidRDefault="00EF7DCE" w:rsidP="00DC2268">
      <w:pPr>
        <w:spacing w:line="240" w:lineRule="auto"/>
        <w:jc w:val="left"/>
        <w:rPr>
          <w:rFonts w:ascii="Garamond" w:hAnsi="Garamond"/>
        </w:rPr>
      </w:pPr>
      <w:r w:rsidRPr="00B426A5">
        <w:rPr>
          <w:rFonts w:ascii="Garamond" w:hAnsi="Garamond"/>
        </w:rPr>
        <w:t>Hof van Holland</w:t>
      </w:r>
      <w:r w:rsidR="00B426A5" w:rsidRPr="00B426A5">
        <w:rPr>
          <w:rFonts w:ascii="Garamond" w:hAnsi="Garamond"/>
        </w:rPr>
        <w:t>,</w:t>
      </w:r>
      <w:r w:rsidRPr="00B426A5">
        <w:rPr>
          <w:rFonts w:ascii="Garamond" w:hAnsi="Garamond"/>
        </w:rPr>
        <w:t xml:space="preserve"> Zeeland</w:t>
      </w:r>
      <w:r w:rsidR="00DC2268" w:rsidRPr="00B426A5">
        <w:rPr>
          <w:rFonts w:ascii="Garamond" w:hAnsi="Garamond"/>
        </w:rPr>
        <w:t xml:space="preserve"> </w:t>
      </w:r>
      <w:r w:rsidR="00B426A5" w:rsidRPr="00B426A5">
        <w:rPr>
          <w:rFonts w:ascii="Garamond" w:hAnsi="Garamond"/>
        </w:rPr>
        <w:t>en West-Friesland</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Datum oprichting:</w:t>
      </w:r>
    </w:p>
    <w:p w:rsidR="00DC2268" w:rsidRPr="00B426A5" w:rsidRDefault="00DC2268" w:rsidP="00DC2268">
      <w:pPr>
        <w:spacing w:line="240" w:lineRule="auto"/>
        <w:jc w:val="left"/>
        <w:rPr>
          <w:rFonts w:ascii="Garamond" w:hAnsi="Garamond"/>
        </w:rPr>
      </w:pPr>
      <w:r w:rsidRPr="00B426A5">
        <w:rPr>
          <w:rFonts w:ascii="Garamond" w:hAnsi="Garamond"/>
        </w:rPr>
        <w:t>3 juli</w:t>
      </w:r>
      <w:r w:rsidR="00B426A5" w:rsidRPr="00B426A5">
        <w:rPr>
          <w:rFonts w:ascii="Garamond" w:hAnsi="Garamond"/>
        </w:rPr>
        <w:t xml:space="preserve"> 1428</w:t>
      </w:r>
      <w:r w:rsidRPr="00B426A5">
        <w:rPr>
          <w:rFonts w:ascii="Garamond" w:hAnsi="Garamond"/>
        </w:rPr>
        <w:t xml:space="preserve">. </w:t>
      </w:r>
    </w:p>
    <w:p w:rsidR="00B426A5" w:rsidRPr="00B426A5" w:rsidRDefault="00B426A5" w:rsidP="00DC2268">
      <w:pPr>
        <w:spacing w:line="240" w:lineRule="auto"/>
        <w:jc w:val="left"/>
        <w:rPr>
          <w:rFonts w:ascii="Garamond" w:hAnsi="Garamond"/>
          <w:b/>
        </w:rPr>
      </w:pPr>
    </w:p>
    <w:p w:rsidR="00EF7DCE" w:rsidRPr="00B426A5" w:rsidRDefault="00EF7DCE" w:rsidP="00DC2268">
      <w:pPr>
        <w:spacing w:line="240" w:lineRule="auto"/>
        <w:jc w:val="left"/>
        <w:rPr>
          <w:rFonts w:ascii="Garamond" w:hAnsi="Garamond"/>
          <w:b/>
        </w:rPr>
      </w:pPr>
      <w:r w:rsidRPr="00B426A5">
        <w:rPr>
          <w:rFonts w:ascii="Garamond" w:hAnsi="Garamond"/>
          <w:b/>
        </w:rPr>
        <w:t>Datum opheffing</w:t>
      </w:r>
    </w:p>
    <w:p w:rsidR="00EF7DCE" w:rsidRPr="00B426A5" w:rsidRDefault="00EF7DCE" w:rsidP="00DC2268">
      <w:pPr>
        <w:spacing w:line="240" w:lineRule="auto"/>
        <w:jc w:val="left"/>
        <w:rPr>
          <w:rFonts w:ascii="Garamond" w:hAnsi="Garamond"/>
        </w:rPr>
      </w:pPr>
      <w:r w:rsidRPr="00B426A5">
        <w:rPr>
          <w:rFonts w:ascii="Garamond" w:hAnsi="Garamond"/>
        </w:rPr>
        <w:t>1811</w:t>
      </w:r>
    </w:p>
    <w:p w:rsidR="00EF7DCE" w:rsidRPr="00B426A5" w:rsidRDefault="00EF7DCE" w:rsidP="00DC2268">
      <w:pPr>
        <w:spacing w:line="240" w:lineRule="auto"/>
        <w:jc w:val="left"/>
        <w:rPr>
          <w:rFonts w:ascii="Garamond" w:hAnsi="Garamond"/>
          <w:b/>
        </w:rPr>
      </w:pPr>
      <w:r w:rsidRPr="00B426A5">
        <w:rPr>
          <w:rFonts w:ascii="Garamond" w:hAnsi="Garamond"/>
          <w:b/>
        </w:rPr>
        <w:t xml:space="preserve"> </w:t>
      </w:r>
    </w:p>
    <w:p w:rsidR="00EF7DCE" w:rsidRPr="00B426A5" w:rsidRDefault="00EF7DCE" w:rsidP="00DC2268">
      <w:pPr>
        <w:spacing w:line="240" w:lineRule="auto"/>
        <w:jc w:val="left"/>
        <w:rPr>
          <w:rFonts w:ascii="Garamond" w:hAnsi="Garamond"/>
          <w:b/>
        </w:rPr>
      </w:pPr>
      <w:r w:rsidRPr="00B426A5">
        <w:rPr>
          <w:rFonts w:ascii="Garamond" w:hAnsi="Garamond"/>
          <w:b/>
        </w:rPr>
        <w:t>Vestigingsplaats</w:t>
      </w:r>
    </w:p>
    <w:p w:rsidR="00EF7DCE" w:rsidRPr="00B426A5" w:rsidRDefault="00DC2268" w:rsidP="00DC2268">
      <w:pPr>
        <w:spacing w:line="240" w:lineRule="auto"/>
        <w:jc w:val="left"/>
        <w:rPr>
          <w:rFonts w:ascii="Garamond" w:hAnsi="Garamond"/>
        </w:rPr>
      </w:pPr>
      <w:r w:rsidRPr="00B426A5">
        <w:rPr>
          <w:rFonts w:ascii="Garamond" w:hAnsi="Garamond"/>
        </w:rPr>
        <w:t xml:space="preserve">De zetel van het Hof wisselde aanvankelijk tussen Leiden en ’s-Gravenhage, ook werden in 1434 eenmalig Edam en Hoorn aangedaan; na september 1434 voortdurend te ’s-Gravenhage. </w:t>
      </w:r>
      <w:r w:rsidR="00B426A5" w:rsidRPr="00B426A5">
        <w:rPr>
          <w:rFonts w:ascii="Garamond" w:hAnsi="Garamond"/>
          <w:szCs w:val="24"/>
        </w:rPr>
        <w:t xml:space="preserve">In juli 1572 week het Hof van Holland naar Utrecht uit. </w:t>
      </w:r>
      <w:r w:rsidR="00B426A5" w:rsidRPr="00B426A5">
        <w:rPr>
          <w:rFonts w:ascii="Garamond" w:hAnsi="Garamond"/>
        </w:rPr>
        <w:t xml:space="preserve">De eerste zitting van het nieuwe Hof van Holland had plaats op 12 februari </w:t>
      </w:r>
      <w:smartTag w:uri="urn:schemas-microsoft-com:office:smarttags" w:element="metricconverter">
        <w:smartTagPr>
          <w:attr w:name="ProductID" w:val="1573. In"/>
        </w:smartTagPr>
        <w:r w:rsidR="00B426A5" w:rsidRPr="00B426A5">
          <w:rPr>
            <w:rFonts w:ascii="Garamond" w:hAnsi="Garamond"/>
          </w:rPr>
          <w:t xml:space="preserve">1573. </w:t>
        </w:r>
        <w:r w:rsidRPr="00B426A5">
          <w:rPr>
            <w:rFonts w:ascii="Garamond" w:hAnsi="Garamond"/>
          </w:rPr>
          <w:t>In</w:t>
        </w:r>
      </w:smartTag>
      <w:r w:rsidRPr="00B426A5">
        <w:rPr>
          <w:rFonts w:ascii="Garamond" w:hAnsi="Garamond"/>
        </w:rPr>
        <w:t xml:space="preserve"> 1573 zetelde het Hof a</w:t>
      </w:r>
      <w:r w:rsidR="00EF7DCE" w:rsidRPr="00B426A5">
        <w:rPr>
          <w:rFonts w:ascii="Garamond" w:hAnsi="Garamond"/>
        </w:rPr>
        <w:t xml:space="preserve">anvankelijk </w:t>
      </w:r>
      <w:r w:rsidRPr="00B426A5">
        <w:rPr>
          <w:rFonts w:ascii="Garamond" w:hAnsi="Garamond"/>
        </w:rPr>
        <w:t xml:space="preserve">in </w:t>
      </w:r>
      <w:r w:rsidR="00EF7DCE" w:rsidRPr="00B426A5">
        <w:rPr>
          <w:rFonts w:ascii="Garamond" w:hAnsi="Garamond"/>
        </w:rPr>
        <w:t>Delf</w:t>
      </w:r>
      <w:r w:rsidRPr="00B426A5">
        <w:rPr>
          <w:rFonts w:ascii="Garamond" w:hAnsi="Garamond"/>
        </w:rPr>
        <w:t>t, later weer in Den Haag</w:t>
      </w:r>
      <w:r w:rsidR="00B426A5" w:rsidRPr="00B426A5">
        <w:rPr>
          <w:rFonts w:ascii="Garamond" w:hAnsi="Garamond"/>
        </w:rPr>
        <w:t>.</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Zetelaantal</w:t>
      </w:r>
    </w:p>
    <w:p w:rsidR="00EF7DCE" w:rsidRPr="00B426A5" w:rsidRDefault="00A12B4D" w:rsidP="00DC2268">
      <w:pPr>
        <w:spacing w:line="240" w:lineRule="auto"/>
        <w:jc w:val="left"/>
        <w:rPr>
          <w:rFonts w:ascii="Garamond" w:hAnsi="Garamond"/>
        </w:rPr>
      </w:pPr>
      <w:r w:rsidRPr="00B426A5">
        <w:rPr>
          <w:rFonts w:ascii="Garamond" w:hAnsi="Garamond"/>
        </w:rPr>
        <w:t xml:space="preserve">Het Hof </w:t>
      </w:r>
      <w:r w:rsidR="00B426A5" w:rsidRPr="00B426A5">
        <w:rPr>
          <w:rFonts w:ascii="Garamond" w:hAnsi="Garamond"/>
        </w:rPr>
        <w:t>had</w:t>
      </w:r>
      <w:r w:rsidRPr="00B426A5">
        <w:rPr>
          <w:rFonts w:ascii="Garamond" w:hAnsi="Garamond"/>
        </w:rPr>
        <w:t xml:space="preserve"> in 1428 negen raadsheren, die 13 augustus 1428 werden benoemd. Vanaf 1430 was een gouverneur in dit aantal</w:t>
      </w:r>
      <w:r w:rsidR="00B426A5" w:rsidRPr="00B426A5">
        <w:rPr>
          <w:rFonts w:ascii="Garamond" w:hAnsi="Garamond"/>
        </w:rPr>
        <w:t xml:space="preserve"> inbegrepen</w:t>
      </w:r>
      <w:r w:rsidRPr="00B426A5">
        <w:rPr>
          <w:rFonts w:ascii="Garamond" w:hAnsi="Garamond"/>
        </w:rPr>
        <w:t>; na 1432 werd de gouverneur vervangen door een overste, sedert 1448 door de stadhouder. In de periode</w:t>
      </w:r>
      <w:r w:rsidR="00B426A5" w:rsidRPr="00B426A5">
        <w:rPr>
          <w:rFonts w:ascii="Garamond" w:hAnsi="Garamond"/>
        </w:rPr>
        <w:t>n</w:t>
      </w:r>
      <w:r w:rsidRPr="00B426A5">
        <w:rPr>
          <w:rFonts w:ascii="Garamond" w:hAnsi="Garamond"/>
        </w:rPr>
        <w:t xml:space="preserve"> 1445-1448, 1474-1477, 1510-1572 en sedert 1578 was er een president-raadsheer. In 1432 kwam er een rentmeester-generaal, die tevens raadsheer was; de functie bestond van 1432-1469 en 1480-</w:t>
      </w:r>
      <w:smartTag w:uri="urn:schemas-microsoft-com:office:smarttags" w:element="metricconverter">
        <w:smartTagPr>
          <w:attr w:name="ProductID" w:val="1501. In"/>
        </w:smartTagPr>
        <w:r w:rsidRPr="00B426A5">
          <w:rPr>
            <w:rFonts w:ascii="Garamond" w:hAnsi="Garamond"/>
          </w:rPr>
          <w:t>1501. In</w:t>
        </w:r>
      </w:smartTag>
      <w:r w:rsidRPr="00B426A5">
        <w:rPr>
          <w:rFonts w:ascii="Garamond" w:hAnsi="Garamond"/>
        </w:rPr>
        <w:t xml:space="preserve"> de periode 1469-1480 werden alle functies van de rentmeester-generaal toebedeeld aan de rentmeester van Noord-Holland. Vanaf 1572</w:t>
      </w:r>
      <w:r w:rsidR="00B426A5" w:rsidRPr="00B426A5">
        <w:rPr>
          <w:rFonts w:ascii="Garamond" w:hAnsi="Garamond"/>
        </w:rPr>
        <w:t xml:space="preserve"> of </w:t>
      </w:r>
      <w:r w:rsidRPr="00B426A5">
        <w:rPr>
          <w:rFonts w:ascii="Garamond" w:hAnsi="Garamond"/>
        </w:rPr>
        <w:t xml:space="preserve">1578 waren er </w:t>
      </w:r>
      <w:r w:rsidR="00EF7DCE" w:rsidRPr="00B426A5">
        <w:rPr>
          <w:rFonts w:ascii="Garamond" w:hAnsi="Garamond"/>
        </w:rPr>
        <w:t xml:space="preserve">12 </w:t>
      </w:r>
      <w:r w:rsidRPr="00B426A5">
        <w:rPr>
          <w:rFonts w:ascii="Garamond" w:hAnsi="Garamond"/>
        </w:rPr>
        <w:t xml:space="preserve">leden </w:t>
      </w:r>
      <w:r w:rsidR="00EF7DCE" w:rsidRPr="00B426A5">
        <w:rPr>
          <w:rFonts w:ascii="Garamond" w:hAnsi="Garamond"/>
        </w:rPr>
        <w:t>(inclusief de president-raadsheer)</w:t>
      </w:r>
      <w:r w:rsidR="00B426A5" w:rsidRPr="00B426A5">
        <w:rPr>
          <w:rFonts w:ascii="Garamond" w:hAnsi="Garamond"/>
        </w:rPr>
        <w:t>.</w:t>
      </w:r>
      <w:r w:rsidR="00EF7DCE" w:rsidRPr="00B426A5">
        <w:rPr>
          <w:rStyle w:val="FootnoteReference"/>
          <w:rFonts w:ascii="Garamond" w:hAnsi="Garamond"/>
        </w:rPr>
        <w:footnoteReference w:id="1"/>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Zetelverdeling tussen gewesten</w:t>
      </w:r>
      <w:r w:rsidR="00A12B4D" w:rsidRPr="00B426A5">
        <w:rPr>
          <w:rFonts w:ascii="Garamond" w:hAnsi="Garamond"/>
          <w:b/>
        </w:rPr>
        <w:t xml:space="preserve"> tijdens de Republiek</w:t>
      </w:r>
    </w:p>
    <w:p w:rsidR="00EF7DCE" w:rsidRPr="00B426A5" w:rsidRDefault="00EF7DCE" w:rsidP="00DC2268">
      <w:pPr>
        <w:spacing w:line="240" w:lineRule="auto"/>
        <w:jc w:val="left"/>
        <w:rPr>
          <w:rFonts w:ascii="Garamond" w:hAnsi="Garamond"/>
        </w:rPr>
      </w:pPr>
      <w:r w:rsidRPr="00B426A5">
        <w:rPr>
          <w:rFonts w:ascii="Garamond" w:hAnsi="Garamond"/>
        </w:rPr>
        <w:t>8 zetels</w:t>
      </w:r>
      <w:r w:rsidR="00A12B4D" w:rsidRPr="00B426A5">
        <w:rPr>
          <w:rFonts w:ascii="Garamond" w:hAnsi="Garamond"/>
        </w:rPr>
        <w:t xml:space="preserve"> voor Holland en 3 voor Zeeland</w:t>
      </w:r>
    </w:p>
    <w:p w:rsidR="00EF7DCE" w:rsidRPr="00B426A5" w:rsidRDefault="00EF7DCE" w:rsidP="00DC2268">
      <w:pPr>
        <w:spacing w:line="240" w:lineRule="auto"/>
        <w:jc w:val="left"/>
        <w:rPr>
          <w:rFonts w:ascii="Garamond" w:hAnsi="Garamond"/>
          <w:b/>
        </w:rPr>
      </w:pPr>
    </w:p>
    <w:p w:rsidR="00EF7DCE" w:rsidRPr="00B426A5" w:rsidRDefault="00EF7DCE" w:rsidP="00DC2268">
      <w:pPr>
        <w:spacing w:line="240" w:lineRule="auto"/>
        <w:jc w:val="left"/>
        <w:rPr>
          <w:rFonts w:ascii="Garamond" w:hAnsi="Garamond"/>
          <w:b/>
        </w:rPr>
      </w:pPr>
      <w:r w:rsidRPr="00B426A5">
        <w:rPr>
          <w:rFonts w:ascii="Garamond" w:hAnsi="Garamond"/>
          <w:b/>
        </w:rPr>
        <w:t>Zetelverdeling tussen basiscolleges</w:t>
      </w:r>
      <w:r w:rsidR="00A12B4D" w:rsidRPr="00B426A5">
        <w:rPr>
          <w:rFonts w:ascii="Garamond" w:hAnsi="Garamond"/>
          <w:b/>
        </w:rPr>
        <w:t xml:space="preserve"> tijdens de Republiek</w:t>
      </w:r>
    </w:p>
    <w:p w:rsidR="00EF7DCE" w:rsidRPr="00B426A5" w:rsidRDefault="00EF7DCE" w:rsidP="00DC2268">
      <w:pPr>
        <w:spacing w:line="240" w:lineRule="auto"/>
        <w:jc w:val="left"/>
        <w:rPr>
          <w:rFonts w:ascii="Garamond" w:hAnsi="Garamond"/>
        </w:rPr>
      </w:pPr>
      <w:r w:rsidRPr="00B426A5">
        <w:rPr>
          <w:rFonts w:ascii="Garamond" w:hAnsi="Garamond"/>
        </w:rPr>
        <w:t xml:space="preserve">Holland: </w:t>
      </w:r>
      <w:r w:rsidR="0005595C">
        <w:rPr>
          <w:rFonts w:ascii="Garamond" w:hAnsi="Garamond"/>
        </w:rPr>
        <w:t>2</w:t>
      </w:r>
      <w:r w:rsidRPr="00B426A5">
        <w:rPr>
          <w:rFonts w:ascii="Garamond" w:hAnsi="Garamond"/>
        </w:rPr>
        <w:t xml:space="preserve"> zetels voor Ridderschap (niet altijd is duidelijk wie deze bezette).</w:t>
      </w:r>
    </w:p>
    <w:p w:rsidR="00EF7DCE" w:rsidRPr="00B426A5" w:rsidRDefault="00EF7DCE" w:rsidP="00DC2268">
      <w:pPr>
        <w:spacing w:line="240" w:lineRule="auto"/>
        <w:jc w:val="left"/>
        <w:rPr>
          <w:rFonts w:ascii="Garamond" w:hAnsi="Garamond"/>
        </w:rPr>
      </w:pPr>
      <w:r w:rsidRPr="00B426A5">
        <w:rPr>
          <w:rFonts w:ascii="Garamond" w:hAnsi="Garamond"/>
        </w:rPr>
        <w:t xml:space="preserve">Zeeland: afwisselend Middelburg, Veere en Zierikzee (volgens het zgn. </w:t>
      </w:r>
      <w:r w:rsidRPr="00B426A5">
        <w:rPr>
          <w:rFonts w:ascii="Garamond" w:hAnsi="Garamond"/>
          <w:i/>
        </w:rPr>
        <w:t>Instrumentum pacis</w:t>
      </w:r>
      <w:r w:rsidRPr="00B426A5">
        <w:rPr>
          <w:rFonts w:ascii="Garamond" w:hAnsi="Garamond"/>
        </w:rPr>
        <w:t xml:space="preserve"> van 22 november 1708). Boddaert (zie ‘literatuur’) vermeldt dat deze steden het recht hadden de door hen aangewezen raadsheren over te laten gaan naar de Hoge Raad wanneer daar een vacature was.</w:t>
      </w:r>
    </w:p>
    <w:p w:rsidR="00B426A5" w:rsidRPr="00B426A5" w:rsidRDefault="00B426A5"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Zittingstermijn</w:t>
      </w:r>
    </w:p>
    <w:p w:rsidR="00EF7DCE" w:rsidRPr="00B426A5" w:rsidRDefault="00EF7DCE" w:rsidP="00DC2268">
      <w:pPr>
        <w:spacing w:line="240" w:lineRule="auto"/>
        <w:jc w:val="left"/>
        <w:rPr>
          <w:rFonts w:ascii="Garamond" w:hAnsi="Garamond"/>
        </w:rPr>
      </w:pPr>
      <w:r w:rsidRPr="00B426A5">
        <w:rPr>
          <w:rFonts w:ascii="Garamond" w:hAnsi="Garamond"/>
        </w:rPr>
        <w:t>Voor het leven.</w:t>
      </w:r>
    </w:p>
    <w:p w:rsidR="00EF7DCE" w:rsidRPr="00B426A5" w:rsidRDefault="00EF7DCE" w:rsidP="00DC2268">
      <w:pPr>
        <w:spacing w:line="240" w:lineRule="auto"/>
        <w:jc w:val="left"/>
        <w:rPr>
          <w:rFonts w:ascii="Garamond" w:hAnsi="Garamond"/>
          <w:b/>
        </w:rPr>
      </w:pPr>
    </w:p>
    <w:p w:rsidR="00EF7DCE" w:rsidRPr="00B426A5" w:rsidRDefault="00EF7DCE" w:rsidP="00DC2268">
      <w:pPr>
        <w:spacing w:line="240" w:lineRule="auto"/>
        <w:jc w:val="left"/>
        <w:rPr>
          <w:rFonts w:ascii="Garamond" w:hAnsi="Garamond"/>
        </w:rPr>
      </w:pPr>
      <w:r w:rsidRPr="00B426A5">
        <w:rPr>
          <w:rFonts w:ascii="Garamond" w:hAnsi="Garamond"/>
          <w:b/>
        </w:rPr>
        <w:t>Benoemende instantie</w:t>
      </w:r>
    </w:p>
    <w:p w:rsidR="00EF7DCE" w:rsidRPr="00B426A5" w:rsidRDefault="008E66D2" w:rsidP="00DC2268">
      <w:pPr>
        <w:spacing w:line="240" w:lineRule="auto"/>
        <w:jc w:val="left"/>
        <w:rPr>
          <w:rFonts w:ascii="Garamond" w:hAnsi="Garamond"/>
        </w:rPr>
      </w:pPr>
      <w:r w:rsidRPr="00B426A5">
        <w:rPr>
          <w:rFonts w:ascii="Garamond" w:hAnsi="Garamond"/>
        </w:rPr>
        <w:t xml:space="preserve">In de Bourgondisch-Habsburgse tijd kwam het benoemingsrecht aan de landsheer. </w:t>
      </w:r>
      <w:r w:rsidR="00A12B4D" w:rsidRPr="00B426A5">
        <w:rPr>
          <w:rFonts w:ascii="Garamond" w:hAnsi="Garamond"/>
        </w:rPr>
        <w:t>In de tijd van de Republiek werd het Hof door d</w:t>
      </w:r>
      <w:r w:rsidR="00EF7DCE" w:rsidRPr="00B426A5">
        <w:rPr>
          <w:rFonts w:ascii="Garamond" w:hAnsi="Garamond"/>
        </w:rPr>
        <w:t>e Staten van Holland en de Staten van Zeeland</w:t>
      </w:r>
      <w:r w:rsidR="00A12B4D" w:rsidRPr="00B426A5">
        <w:rPr>
          <w:rFonts w:ascii="Garamond" w:hAnsi="Garamond"/>
        </w:rPr>
        <w:t xml:space="preserve"> benoemd</w:t>
      </w:r>
      <w:r w:rsidR="00EF7DCE" w:rsidRPr="00B426A5">
        <w:rPr>
          <w:rFonts w:ascii="Garamond" w:hAnsi="Garamond"/>
        </w:rPr>
        <w:t xml:space="preserve">. Vanaf 1747 </w:t>
      </w:r>
      <w:r w:rsidR="00A12B4D" w:rsidRPr="00B426A5">
        <w:rPr>
          <w:rFonts w:ascii="Garamond" w:hAnsi="Garamond"/>
        </w:rPr>
        <w:t>koos</w:t>
      </w:r>
      <w:r w:rsidR="00EF7DCE" w:rsidRPr="00B426A5">
        <w:rPr>
          <w:rFonts w:ascii="Garamond" w:hAnsi="Garamond"/>
        </w:rPr>
        <w:t xml:space="preserve"> voor Zeeland de stadhouder/gouvernante uit </w:t>
      </w:r>
      <w:r w:rsidR="00A12B4D" w:rsidRPr="00B426A5">
        <w:rPr>
          <w:rFonts w:ascii="Garamond" w:hAnsi="Garamond"/>
        </w:rPr>
        <w:t xml:space="preserve">een </w:t>
      </w:r>
      <w:r w:rsidR="00EF7DCE" w:rsidRPr="00B426A5">
        <w:rPr>
          <w:rFonts w:ascii="Garamond" w:hAnsi="Garamond"/>
        </w:rPr>
        <w:t>nominatie van drie personen door de Staten.</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lastRenderedPageBreak/>
        <w:t>Aanvangs- en einddatum in het Repertorium</w:t>
      </w:r>
    </w:p>
    <w:p w:rsidR="0005595C" w:rsidRDefault="0005595C" w:rsidP="0005595C">
      <w:pPr>
        <w:spacing w:line="240" w:lineRule="auto"/>
      </w:pPr>
      <w:r w:rsidRPr="0005595C">
        <w:rPr>
          <w:rFonts w:ascii="Garamond" w:hAnsi="Garamond"/>
          <w:i/>
        </w:rPr>
        <w:t>Aanvangsdatum</w:t>
      </w:r>
      <w:r>
        <w:rPr>
          <w:rFonts w:ascii="Garamond" w:hAnsi="Garamond"/>
        </w:rPr>
        <w:t>: v</w:t>
      </w:r>
      <w:r w:rsidR="008E66D2" w:rsidRPr="00B426A5">
        <w:rPr>
          <w:rFonts w:ascii="Garamond" w:hAnsi="Garamond"/>
        </w:rPr>
        <w:t>oor de periode van de Republiek is de a</w:t>
      </w:r>
      <w:r w:rsidR="00EF7DCE" w:rsidRPr="00B426A5">
        <w:rPr>
          <w:rFonts w:ascii="Garamond" w:hAnsi="Garamond"/>
        </w:rPr>
        <w:t>anvangsdatum</w:t>
      </w:r>
      <w:r w:rsidR="008E66D2" w:rsidRPr="00B426A5">
        <w:rPr>
          <w:rFonts w:ascii="Garamond" w:hAnsi="Garamond"/>
        </w:rPr>
        <w:t xml:space="preserve"> </w:t>
      </w:r>
      <w:r>
        <w:rPr>
          <w:rFonts w:ascii="Garamond" w:hAnsi="Garamond"/>
        </w:rPr>
        <w:t xml:space="preserve">doorgaans </w:t>
      </w:r>
      <w:r w:rsidR="008E66D2" w:rsidRPr="00B426A5">
        <w:rPr>
          <w:rFonts w:ascii="Garamond" w:hAnsi="Garamond"/>
        </w:rPr>
        <w:t xml:space="preserve">die van de </w:t>
      </w:r>
      <w:r>
        <w:rPr>
          <w:rFonts w:ascii="Garamond" w:hAnsi="Garamond"/>
        </w:rPr>
        <w:t>eedsaflegging</w:t>
      </w:r>
      <w:r w:rsidR="00EF7DCE" w:rsidRPr="00B426A5">
        <w:rPr>
          <w:rFonts w:ascii="Garamond" w:hAnsi="Garamond"/>
        </w:rPr>
        <w:t>.</w:t>
      </w:r>
      <w:r w:rsidR="008E66D2" w:rsidRPr="00B426A5">
        <w:rPr>
          <w:rFonts w:ascii="Garamond" w:hAnsi="Garamond"/>
        </w:rPr>
        <w:t xml:space="preserve"> </w:t>
      </w:r>
      <w:r>
        <w:t xml:space="preserve">In (bijna) alle gevallen wordt bij ‘bijzonderheden’ vermeld welke datum gebruikt is. </w:t>
      </w:r>
    </w:p>
    <w:p w:rsidR="00EF7DCE" w:rsidRPr="00B426A5" w:rsidRDefault="0005595C" w:rsidP="00DC2268">
      <w:pPr>
        <w:spacing w:line="240" w:lineRule="auto"/>
        <w:jc w:val="left"/>
        <w:rPr>
          <w:rFonts w:ascii="Garamond" w:hAnsi="Garamond"/>
        </w:rPr>
      </w:pPr>
      <w:r w:rsidRPr="0005595C">
        <w:rPr>
          <w:rFonts w:ascii="Garamond" w:hAnsi="Garamond"/>
          <w:i/>
        </w:rPr>
        <w:t>E</w:t>
      </w:r>
      <w:r w:rsidR="00EF7DCE" w:rsidRPr="0005595C">
        <w:rPr>
          <w:rFonts w:ascii="Garamond" w:hAnsi="Garamond"/>
          <w:i/>
        </w:rPr>
        <w:t>inddatum</w:t>
      </w:r>
      <w:r w:rsidR="00EF7DCE" w:rsidRPr="00B426A5">
        <w:rPr>
          <w:rFonts w:ascii="Garamond" w:hAnsi="Garamond"/>
        </w:rPr>
        <w:t>: in principe aansluitend bij de aanvangsdatum van de opvolger, tenzij een specifieke einddatum bekend is (bijvoorbeeld door overlijden).</w:t>
      </w:r>
    </w:p>
    <w:p w:rsidR="00EF7DCE" w:rsidRPr="00B426A5" w:rsidRDefault="00EF7DCE" w:rsidP="00DC2268">
      <w:pPr>
        <w:spacing w:line="240" w:lineRule="auto"/>
        <w:jc w:val="left"/>
        <w:rPr>
          <w:rFonts w:ascii="Garamond" w:hAnsi="Garamond"/>
          <w:b/>
        </w:rPr>
      </w:pPr>
    </w:p>
    <w:p w:rsidR="00EF7DCE" w:rsidRPr="00B426A5" w:rsidRDefault="00EF7DCE" w:rsidP="00DC2268">
      <w:pPr>
        <w:spacing w:line="240" w:lineRule="auto"/>
        <w:jc w:val="left"/>
        <w:rPr>
          <w:rFonts w:ascii="Garamond" w:hAnsi="Garamond"/>
          <w:b/>
        </w:rPr>
      </w:pPr>
      <w:r w:rsidRPr="00B426A5">
        <w:rPr>
          <w:rFonts w:ascii="Garamond" w:hAnsi="Garamond"/>
          <w:b/>
        </w:rPr>
        <w:t>Ministers in dienst van het college</w:t>
      </w:r>
      <w:r w:rsidR="0005595C">
        <w:rPr>
          <w:rFonts w:ascii="Garamond" w:hAnsi="Garamond"/>
          <w:b/>
        </w:rPr>
        <w:t>, opgenomen in de database</w:t>
      </w:r>
    </w:p>
    <w:p w:rsidR="0005595C" w:rsidRDefault="0005595C" w:rsidP="00DC2268">
      <w:pPr>
        <w:spacing w:line="240" w:lineRule="auto"/>
        <w:jc w:val="left"/>
        <w:rPr>
          <w:rFonts w:ascii="Garamond" w:hAnsi="Garamond"/>
        </w:rPr>
      </w:pPr>
      <w:r>
        <w:rPr>
          <w:rFonts w:ascii="Garamond" w:hAnsi="Garamond"/>
        </w:rPr>
        <w:t>advocaat-fiscaal</w:t>
      </w:r>
    </w:p>
    <w:p w:rsidR="0005595C" w:rsidRDefault="0005595C" w:rsidP="00DC2268">
      <w:pPr>
        <w:spacing w:line="240" w:lineRule="auto"/>
        <w:jc w:val="left"/>
        <w:rPr>
          <w:rFonts w:ascii="Garamond" w:hAnsi="Garamond"/>
        </w:rPr>
      </w:pPr>
      <w:r>
        <w:rPr>
          <w:rFonts w:ascii="Garamond" w:hAnsi="Garamond"/>
        </w:rPr>
        <w:t>advocaat-fiscaal-civiel (vanaf 1641)</w:t>
      </w:r>
    </w:p>
    <w:p w:rsidR="0005595C" w:rsidRDefault="0005595C" w:rsidP="0005595C">
      <w:pPr>
        <w:spacing w:line="240" w:lineRule="auto"/>
        <w:jc w:val="left"/>
        <w:rPr>
          <w:rFonts w:ascii="Garamond" w:hAnsi="Garamond"/>
        </w:rPr>
      </w:pPr>
      <w:r>
        <w:rPr>
          <w:rFonts w:ascii="Garamond" w:hAnsi="Garamond"/>
        </w:rPr>
        <w:t xml:space="preserve">advocaat- fiscaal-crimineel </w:t>
      </w:r>
      <w:r>
        <w:rPr>
          <w:rFonts w:ascii="Garamond" w:hAnsi="Garamond"/>
        </w:rPr>
        <w:t>(vanaf 1641)</w:t>
      </w:r>
    </w:p>
    <w:p w:rsidR="0005595C" w:rsidRDefault="0005595C" w:rsidP="0005595C">
      <w:pPr>
        <w:spacing w:line="240" w:lineRule="auto"/>
        <w:jc w:val="left"/>
        <w:rPr>
          <w:rFonts w:ascii="Garamond" w:hAnsi="Garamond"/>
        </w:rPr>
      </w:pPr>
      <w:r w:rsidRPr="00B426A5">
        <w:rPr>
          <w:rFonts w:ascii="Garamond" w:hAnsi="Garamond"/>
        </w:rPr>
        <w:t>griffier</w:t>
      </w:r>
    </w:p>
    <w:p w:rsidR="0005595C" w:rsidRDefault="0005595C" w:rsidP="0005595C">
      <w:pPr>
        <w:spacing w:line="240" w:lineRule="auto"/>
        <w:jc w:val="left"/>
        <w:rPr>
          <w:rFonts w:ascii="Garamond" w:hAnsi="Garamond"/>
        </w:rPr>
      </w:pPr>
      <w:r>
        <w:rPr>
          <w:rFonts w:ascii="Garamond" w:hAnsi="Garamond"/>
        </w:rPr>
        <w:t xml:space="preserve">procureur-generaal </w:t>
      </w:r>
      <w:r w:rsidRPr="00B426A5">
        <w:rPr>
          <w:rFonts w:ascii="Garamond" w:hAnsi="Garamond"/>
        </w:rPr>
        <w:t>(in 1623 gecombineerd met het ambt van advocaat-fiscaal</w:t>
      </w:r>
      <w:r>
        <w:rPr>
          <w:rFonts w:ascii="Garamond" w:hAnsi="Garamond"/>
        </w:rPr>
        <w:t>)</w:t>
      </w:r>
    </w:p>
    <w:p w:rsidR="0005595C" w:rsidRDefault="0005595C" w:rsidP="0005595C">
      <w:pPr>
        <w:spacing w:line="240" w:lineRule="auto"/>
        <w:jc w:val="left"/>
        <w:rPr>
          <w:rFonts w:ascii="Garamond" w:hAnsi="Garamond"/>
        </w:rPr>
      </w:pPr>
      <w:r>
        <w:rPr>
          <w:rFonts w:ascii="Garamond" w:hAnsi="Garamond"/>
        </w:rPr>
        <w:t xml:space="preserve">procureur-generaal-civiel </w:t>
      </w:r>
      <w:r>
        <w:rPr>
          <w:rFonts w:ascii="Garamond" w:hAnsi="Garamond"/>
        </w:rPr>
        <w:t>(vanaf 1641)</w:t>
      </w:r>
    </w:p>
    <w:p w:rsidR="0005595C" w:rsidRDefault="0005595C" w:rsidP="0005595C">
      <w:pPr>
        <w:spacing w:line="240" w:lineRule="auto"/>
        <w:jc w:val="left"/>
        <w:rPr>
          <w:rFonts w:ascii="Garamond" w:hAnsi="Garamond"/>
        </w:rPr>
      </w:pPr>
      <w:r>
        <w:rPr>
          <w:rFonts w:ascii="Garamond" w:hAnsi="Garamond"/>
        </w:rPr>
        <w:t xml:space="preserve">procureur-generaal-crimineel </w:t>
      </w:r>
      <w:r>
        <w:rPr>
          <w:rFonts w:ascii="Garamond" w:hAnsi="Garamond"/>
        </w:rPr>
        <w:t>(vanaf 1641)</w:t>
      </w:r>
    </w:p>
    <w:p w:rsidR="0005595C" w:rsidRPr="00B426A5" w:rsidRDefault="0005595C" w:rsidP="0005595C">
      <w:pPr>
        <w:spacing w:line="240" w:lineRule="auto"/>
        <w:jc w:val="left"/>
        <w:rPr>
          <w:rFonts w:ascii="Garamond" w:hAnsi="Garamond"/>
        </w:rPr>
      </w:pPr>
      <w:r w:rsidRPr="00B426A5">
        <w:rPr>
          <w:rFonts w:ascii="Garamond" w:hAnsi="Garamond"/>
        </w:rPr>
        <w:t>substituut-griffier</w:t>
      </w:r>
    </w:p>
    <w:p w:rsidR="0005595C" w:rsidRDefault="0005595C" w:rsidP="00DC2268">
      <w:pPr>
        <w:spacing w:line="240" w:lineRule="auto"/>
        <w:jc w:val="left"/>
        <w:rPr>
          <w:rFonts w:ascii="Garamond" w:hAnsi="Garamond"/>
        </w:rPr>
      </w:pPr>
      <w:r>
        <w:rPr>
          <w:rFonts w:ascii="Garamond" w:hAnsi="Garamond"/>
        </w:rPr>
        <w:t>6 secretarissen</w:t>
      </w:r>
    </w:p>
    <w:p w:rsidR="00EF7DCE" w:rsidRPr="00B426A5" w:rsidRDefault="00EF7DCE" w:rsidP="00DC2268">
      <w:pPr>
        <w:spacing w:line="240" w:lineRule="auto"/>
        <w:jc w:val="left"/>
        <w:rPr>
          <w:rFonts w:ascii="Garamond" w:hAnsi="Garamond"/>
        </w:rPr>
      </w:pPr>
      <w:r w:rsidRPr="00B426A5">
        <w:rPr>
          <w:rFonts w:ascii="Garamond" w:hAnsi="Garamond"/>
        </w:rPr>
        <w:t>procureur-generaal)</w:t>
      </w:r>
    </w:p>
    <w:p w:rsidR="00EF7DCE" w:rsidRPr="00B426A5" w:rsidRDefault="00EF7DCE" w:rsidP="00DC2268">
      <w:pPr>
        <w:spacing w:line="240" w:lineRule="auto"/>
        <w:jc w:val="left"/>
        <w:rPr>
          <w:rFonts w:ascii="Garamond" w:hAnsi="Garamond"/>
        </w:rPr>
      </w:pPr>
      <w:r w:rsidRPr="00B426A5">
        <w:rPr>
          <w:rFonts w:ascii="Garamond" w:hAnsi="Garamond"/>
        </w:rPr>
        <w:t xml:space="preserve">10 secretarissen </w:t>
      </w:r>
      <w:r w:rsidR="0005595C">
        <w:rPr>
          <w:rFonts w:ascii="Garamond" w:hAnsi="Garamond"/>
        </w:rPr>
        <w:t>(</w:t>
      </w:r>
      <w:r w:rsidRPr="00B426A5">
        <w:rPr>
          <w:rFonts w:ascii="Garamond" w:hAnsi="Garamond"/>
        </w:rPr>
        <w:t xml:space="preserve">tot 2 februari 1581, toen de Staten van Holland besloten het aantal tot 6 te laten uitsterven. Volgens een overeenkomst tussen Holland en Zeeland van 5 juli 1724 werd dit aantal </w:t>
      </w:r>
      <w:r w:rsidR="0005595C">
        <w:rPr>
          <w:rFonts w:ascii="Garamond" w:hAnsi="Garamond"/>
        </w:rPr>
        <w:t xml:space="preserve">verder </w:t>
      </w:r>
      <w:r w:rsidRPr="00B426A5">
        <w:rPr>
          <w:rFonts w:ascii="Garamond" w:hAnsi="Garamond"/>
        </w:rPr>
        <w:t xml:space="preserve">teruggebracht tot 3. De secretarissen van het Hof fungeerden tevens </w:t>
      </w:r>
      <w:r w:rsidR="0005595C">
        <w:rPr>
          <w:rFonts w:ascii="Garamond" w:hAnsi="Garamond"/>
        </w:rPr>
        <w:t>als secretaris van de Hoge Raad)</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Naamlijsten en bronnen</w:t>
      </w:r>
    </w:p>
    <w:p w:rsidR="00EF7DCE" w:rsidRPr="00B426A5" w:rsidRDefault="00EF7DCE" w:rsidP="00DC2268">
      <w:pPr>
        <w:spacing w:line="240" w:lineRule="auto"/>
        <w:jc w:val="left"/>
        <w:rPr>
          <w:rFonts w:ascii="Garamond" w:hAnsi="Garamond"/>
          <w:i/>
        </w:rPr>
      </w:pPr>
      <w:r w:rsidRPr="00B426A5">
        <w:rPr>
          <w:rFonts w:ascii="Garamond" w:hAnsi="Garamond"/>
          <w:i/>
        </w:rPr>
        <w:t>Algemeen</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 raadsheren en ministers 1428-1811:</w:t>
      </w:r>
      <w:r w:rsidRPr="00B426A5">
        <w:rPr>
          <w:rFonts w:ascii="Garamond" w:hAnsi="Garamond"/>
        </w:rPr>
        <w:t xml:space="preserve"> A.S. de Blécourt en E.M. Meijers eds., </w:t>
      </w:r>
      <w:r w:rsidRPr="00B426A5">
        <w:rPr>
          <w:rFonts w:ascii="Garamond" w:hAnsi="Garamond"/>
          <w:i/>
        </w:rPr>
        <w:t>Memorialen van het Hof (den Raad) van Holland, Zeeland en West-Friesland, van den secretaris Jan Rosa. Deelen I, II en III</w:t>
      </w:r>
      <w:r w:rsidRPr="00B426A5">
        <w:rPr>
          <w:rFonts w:ascii="Garamond" w:hAnsi="Garamond"/>
        </w:rPr>
        <w:t xml:space="preserve"> (Haarlem 1929) xxxiv-xxxv, xlviii-liii en lv-lxvi.</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 raadsheren en ministers 1428-1808:</w:t>
      </w:r>
      <w:r w:rsidRPr="00B426A5">
        <w:rPr>
          <w:rFonts w:ascii="Garamond" w:hAnsi="Garamond"/>
        </w:rPr>
        <w:t xml:space="preserve"> Nationaal Archief, archief van het Hof van Holland, inv. nr. </w:t>
      </w:r>
      <w:smartTag w:uri="urn:schemas-microsoft-com:office:smarttags" w:element="metricconverter">
        <w:smartTagPr>
          <w:attr w:name="ProductID" w:val="5942, f"/>
        </w:smartTagPr>
        <w:r w:rsidRPr="00B426A5">
          <w:rPr>
            <w:rFonts w:ascii="Garamond" w:hAnsi="Garamond"/>
          </w:rPr>
          <w:t>5942, f</w:t>
        </w:r>
      </w:smartTag>
      <w:r w:rsidRPr="00B426A5">
        <w:rPr>
          <w:rFonts w:ascii="Garamond" w:hAnsi="Garamond"/>
        </w:rPr>
        <w:t>. 22-69.</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 raadsheren en ministers 1428-1811:</w:t>
      </w:r>
      <w:r w:rsidRPr="00B426A5">
        <w:rPr>
          <w:rFonts w:ascii="Garamond" w:hAnsi="Garamond"/>
        </w:rPr>
        <w:t xml:space="preserve"> Nationaal Archief, handschriften, inv. nr. 86a-t, manuscript door mr. Raymond Slicher.</w:t>
      </w:r>
    </w:p>
    <w:p w:rsidR="00EF7DCE" w:rsidRPr="00B426A5" w:rsidRDefault="00EF7DCE" w:rsidP="00DC2268">
      <w:pPr>
        <w:spacing w:line="240" w:lineRule="auto"/>
        <w:jc w:val="left"/>
        <w:rPr>
          <w:rFonts w:ascii="Garamond" w:hAnsi="Garamond"/>
          <w:b/>
        </w:rPr>
      </w:pPr>
      <w:r w:rsidRPr="00B426A5">
        <w:rPr>
          <w:rFonts w:ascii="Garamond" w:hAnsi="Garamond"/>
        </w:rPr>
        <w:t>-</w:t>
      </w:r>
      <w:r w:rsidRPr="00B426A5">
        <w:rPr>
          <w:rFonts w:ascii="Garamond" w:hAnsi="Garamond"/>
          <w:u w:val="single"/>
        </w:rPr>
        <w:t>President, raadsheren en ministers 1428-1670:</w:t>
      </w:r>
      <w:r w:rsidRPr="00B426A5">
        <w:rPr>
          <w:rFonts w:ascii="Garamond" w:hAnsi="Garamond"/>
        </w:rPr>
        <w:t xml:space="preserve"> Simon van Leeuwen, </w:t>
      </w:r>
      <w:r w:rsidRPr="00B426A5">
        <w:rPr>
          <w:rFonts w:ascii="Garamond" w:hAnsi="Garamond"/>
          <w:i/>
        </w:rPr>
        <w:t>Batavia illustrata, ofte verhandelinge van den oorspronk, voortgank, zeden, eere, staat en godtsdienst van Oud Batavien, mitsgaders van den adel en regeringe van Hollandt</w:t>
      </w:r>
      <w:r w:rsidRPr="00B426A5">
        <w:rPr>
          <w:rFonts w:ascii="Garamond" w:hAnsi="Garamond"/>
        </w:rPr>
        <w:t xml:space="preserve"> (’s-Gravenhage 1685) 1474-1480.</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 raadsheren en ministers 1445-1748:</w:t>
      </w:r>
      <w:r w:rsidRPr="00B426A5">
        <w:rPr>
          <w:rFonts w:ascii="Garamond" w:hAnsi="Garamond"/>
        </w:rPr>
        <w:t xml:space="preserve"> Nationaal Archief, archief De Riemer, inv. nr. 23, blz. 65-86, 93-220, 303-333, 337-377 en 381-422, inv. nr. 39, blz. 85-172, 179-448, inv. nr. 40, blz. 449-648, inv. nr. 41, blz. 1-90, 97-137, 141-198 en 205-225.</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 raadsheren en ministers 1691-1731:</w:t>
      </w:r>
      <w:r w:rsidRPr="00B426A5">
        <w:rPr>
          <w:rFonts w:ascii="Garamond" w:hAnsi="Garamond"/>
        </w:rPr>
        <w:t xml:space="preserve"> Nationaal Archief, archief Pieter Steyn, inv. nr. 487-489.</w:t>
      </w:r>
    </w:p>
    <w:p w:rsidR="008E66D2" w:rsidRPr="00B426A5" w:rsidRDefault="008E66D2" w:rsidP="008E66D2">
      <w:pPr>
        <w:spacing w:line="240" w:lineRule="auto"/>
        <w:jc w:val="left"/>
        <w:rPr>
          <w:rFonts w:ascii="Garamond" w:hAnsi="Garamond"/>
          <w:szCs w:val="24"/>
        </w:rPr>
      </w:pPr>
      <w:r w:rsidRPr="00B426A5">
        <w:rPr>
          <w:rFonts w:ascii="Garamond" w:hAnsi="Garamond"/>
          <w:u w:val="single"/>
        </w:rPr>
        <w:t>-Raadsheren 1428-1482:</w:t>
      </w:r>
      <w:r w:rsidRPr="00B426A5">
        <w:rPr>
          <w:rFonts w:ascii="Garamond" w:hAnsi="Garamond"/>
        </w:rPr>
        <w:t xml:space="preserve"> </w:t>
      </w:r>
      <w:r w:rsidRPr="00B426A5">
        <w:rPr>
          <w:rFonts w:ascii="Garamond" w:hAnsi="Garamond"/>
          <w:szCs w:val="24"/>
        </w:rPr>
        <w:t xml:space="preserve">M. Damen, </w:t>
      </w:r>
      <w:r w:rsidRPr="00B426A5">
        <w:rPr>
          <w:rFonts w:ascii="Garamond" w:hAnsi="Garamond"/>
          <w:i/>
          <w:szCs w:val="24"/>
        </w:rPr>
        <w:t>De staat van dienst. De gewestelijke ambtenaren van Holland en Zeeland in de Bourgondische periode (1425-1482)</w:t>
      </w:r>
      <w:r w:rsidRPr="00B426A5">
        <w:rPr>
          <w:rFonts w:ascii="Garamond" w:hAnsi="Garamond"/>
          <w:szCs w:val="24"/>
        </w:rPr>
        <w:t xml:space="preserve"> (Hilversum 2000) 505-516. Bijlage I bevat een uitgebreid biografisch repertorium van de ambtenaren van de Raad, de Rekenkamer en de Kanselarij van Holland en Zeeland (1425-1482).</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Raadsheren 1428-1811:</w:t>
      </w:r>
      <w:r w:rsidRPr="00B426A5">
        <w:rPr>
          <w:rFonts w:ascii="Garamond" w:hAnsi="Garamond"/>
        </w:rPr>
        <w:t xml:space="preserve"> G. Chr. Kok, </w:t>
      </w:r>
      <w:r w:rsidRPr="00B426A5">
        <w:rPr>
          <w:rFonts w:ascii="Garamond" w:hAnsi="Garamond"/>
          <w:i/>
        </w:rPr>
        <w:t>In dienst van het recht. Uit de geschiedenis van het gerechtshof te 's-Gravenhage en de daaraan voorafgegane hoven (1428-heden)</w:t>
      </w:r>
      <w:r w:rsidRPr="00B426A5">
        <w:rPr>
          <w:rFonts w:ascii="Garamond" w:hAnsi="Garamond"/>
        </w:rPr>
        <w:t xml:space="preserve"> (Hilversum 2005) 262-283.</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Per provincie</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Raadsheren uit Zeeland 1581-1795</w:t>
      </w:r>
      <w:r w:rsidRPr="00B426A5">
        <w:rPr>
          <w:rFonts w:ascii="Garamond" w:hAnsi="Garamond"/>
        </w:rPr>
        <w:t xml:space="preserve">: </w:t>
      </w:r>
      <w:r w:rsidRPr="00B426A5">
        <w:rPr>
          <w:rFonts w:ascii="Garamond" w:hAnsi="Garamond"/>
          <w:i/>
        </w:rPr>
        <w:t>Notulen van de Staten van Zeeland</w:t>
      </w:r>
      <w:r w:rsidRPr="00B426A5">
        <w:rPr>
          <w:rFonts w:ascii="Garamond" w:hAnsi="Garamond"/>
        </w:rPr>
        <w:t xml:space="preserve">, gedrukt, o.a. aanwezig in de Koninklijke Bibliotheek te Den Haag. Aangewend indien de andere bronnen onduidelijkheden of tegenstrijdigheden bevatten, alsmede voor de steden door welke de raadsheren werden </w:t>
      </w:r>
      <w:r w:rsidRPr="00B426A5">
        <w:rPr>
          <w:rFonts w:ascii="Garamond" w:hAnsi="Garamond"/>
        </w:rPr>
        <w:lastRenderedPageBreak/>
        <w:t>afgevaardigd.</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Per basiscollege</w:t>
      </w:r>
    </w:p>
    <w:p w:rsidR="00EF7DCE" w:rsidRPr="00B426A5" w:rsidRDefault="00EF7DCE" w:rsidP="00DC2268">
      <w:pPr>
        <w:spacing w:line="240" w:lineRule="auto"/>
        <w:jc w:val="left"/>
        <w:rPr>
          <w:rFonts w:ascii="Garamond" w:hAnsi="Garamond"/>
        </w:rPr>
      </w:pPr>
      <w:r w:rsidRPr="00B426A5">
        <w:rPr>
          <w:rFonts w:ascii="Garamond" w:hAnsi="Garamond"/>
        </w:rPr>
        <w:t>-</w:t>
      </w:r>
      <w:r w:rsidRPr="00B426A5">
        <w:rPr>
          <w:rFonts w:ascii="Garamond" w:hAnsi="Garamond"/>
          <w:u w:val="single"/>
        </w:rPr>
        <w:t>Presidenten en raadsheren uit Dordrecht 1434-1670:</w:t>
      </w:r>
      <w:r w:rsidRPr="00B426A5">
        <w:rPr>
          <w:rFonts w:ascii="Garamond" w:hAnsi="Garamond"/>
        </w:rPr>
        <w:t xml:space="preserve"> M. Balen, </w:t>
      </w:r>
      <w:r w:rsidRPr="00B426A5">
        <w:rPr>
          <w:rFonts w:ascii="Garamond" w:hAnsi="Garamond"/>
          <w:i/>
        </w:rPr>
        <w:t>Beschryvinge der stad Dordrecht, vervattende haar begin, opkomst, toeneming en verdere staat. Alsmede een verzameling van eenige geslachtboomen der adellijke en aanzienlijke heeren-geslachten</w:t>
      </w:r>
      <w:r w:rsidRPr="00B426A5">
        <w:rPr>
          <w:rFonts w:ascii="Garamond" w:hAnsi="Garamond"/>
        </w:rPr>
        <w:t xml:space="preserve"> I (Dordrecht 1677) 417-418.</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b/>
        </w:rPr>
      </w:pPr>
      <w:r w:rsidRPr="00B426A5">
        <w:rPr>
          <w:rFonts w:ascii="Garamond" w:hAnsi="Garamond"/>
          <w:b/>
        </w:rPr>
        <w:t>Literatuur</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 xml:space="preserve">Bailly, Maria Charlotte Le, </w:t>
      </w:r>
      <w:r w:rsidRPr="00B426A5">
        <w:rPr>
          <w:rFonts w:ascii="Garamond" w:hAnsi="Garamond"/>
          <w:i/>
        </w:rPr>
        <w:t>Recht voor de raad. Rechtspraak voor het Hof van Holland, Zeeland en West-Friesland in het midden van de vijftiende eeuw</w:t>
      </w:r>
      <w:r w:rsidRPr="00B426A5">
        <w:rPr>
          <w:rFonts w:ascii="Garamond" w:hAnsi="Garamond"/>
        </w:rPr>
        <w:t xml:space="preserve"> (Leiden 2001)</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 xml:space="preserve">Boddaert, Pieter e.a., </w:t>
      </w:r>
      <w:r w:rsidRPr="00B426A5">
        <w:rPr>
          <w:rFonts w:ascii="Garamond" w:hAnsi="Garamond"/>
          <w:i/>
        </w:rPr>
        <w:t>Tegenwoordige staat der Vereenigde Nederlanden. Behelzende eene beschryving van Zeeland. Met eene kaart, plans van steden en kunstige printverbeeldinge versierd</w:t>
      </w:r>
      <w:r w:rsidRPr="00B426A5">
        <w:rPr>
          <w:rFonts w:ascii="Garamond" w:hAnsi="Garamond"/>
        </w:rPr>
        <w:t xml:space="preserve"> (Amsterdam 1751) 69.</w:t>
      </w:r>
    </w:p>
    <w:p w:rsidR="008E66D2" w:rsidRPr="00B426A5" w:rsidRDefault="008E66D2" w:rsidP="008E66D2">
      <w:pPr>
        <w:spacing w:line="240" w:lineRule="auto"/>
        <w:jc w:val="left"/>
        <w:rPr>
          <w:rFonts w:ascii="Garamond" w:hAnsi="Garamond"/>
          <w:szCs w:val="24"/>
        </w:rPr>
      </w:pPr>
    </w:p>
    <w:p w:rsidR="008E66D2" w:rsidRPr="00B426A5" w:rsidRDefault="008E66D2" w:rsidP="008E66D2">
      <w:pPr>
        <w:spacing w:line="240" w:lineRule="auto"/>
        <w:jc w:val="left"/>
        <w:rPr>
          <w:rFonts w:ascii="Garamond" w:hAnsi="Garamond"/>
          <w:szCs w:val="24"/>
        </w:rPr>
      </w:pPr>
      <w:r w:rsidRPr="00B426A5">
        <w:rPr>
          <w:rFonts w:ascii="Garamond" w:hAnsi="Garamond"/>
          <w:szCs w:val="24"/>
        </w:rPr>
        <w:t>Braake, S. ter, De weg naar het Hof. De activiteiten  van 43 grafelijke ambtenaren in Den Haag aan het eind van de Middeleeuwen (1483-1506) (doctoraalscriptie VU 2002).</w:t>
      </w:r>
    </w:p>
    <w:p w:rsidR="008E66D2" w:rsidRPr="00B426A5" w:rsidRDefault="008E66D2" w:rsidP="008E66D2">
      <w:pPr>
        <w:spacing w:line="240" w:lineRule="auto"/>
        <w:jc w:val="left"/>
        <w:rPr>
          <w:rFonts w:ascii="Garamond" w:hAnsi="Garamond"/>
          <w:szCs w:val="24"/>
        </w:rPr>
      </w:pPr>
    </w:p>
    <w:p w:rsidR="008E66D2" w:rsidRPr="00B426A5" w:rsidRDefault="008E66D2" w:rsidP="008E66D2">
      <w:pPr>
        <w:spacing w:line="240" w:lineRule="auto"/>
        <w:jc w:val="left"/>
        <w:rPr>
          <w:rFonts w:ascii="Garamond" w:hAnsi="Garamond"/>
          <w:szCs w:val="24"/>
        </w:rPr>
      </w:pPr>
      <w:r w:rsidRPr="00B426A5">
        <w:rPr>
          <w:rFonts w:ascii="Garamond" w:hAnsi="Garamond"/>
          <w:szCs w:val="24"/>
        </w:rPr>
        <w:t>Braake, S. ter, 'In dienst in Den Haag. Makelaardij bij het Hof van Holland aan het eind van de Middeleeuwen (1483-1506)', in Holland 35 (2003) 9-26.</w:t>
      </w:r>
    </w:p>
    <w:p w:rsidR="008E66D2" w:rsidRPr="00B426A5" w:rsidRDefault="008E66D2"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 xml:space="preserve">Damen, Mario, </w:t>
      </w:r>
      <w:r w:rsidRPr="00B426A5">
        <w:rPr>
          <w:rFonts w:ascii="Garamond" w:hAnsi="Garamond"/>
          <w:i/>
        </w:rPr>
        <w:t>De staat van dienst. De gewestelijke ambtenaren van Holland en Zeeland in de Bourgondische periode (1425-1482)</w:t>
      </w:r>
      <w:r w:rsidRPr="00B426A5">
        <w:rPr>
          <w:rFonts w:ascii="Garamond" w:hAnsi="Garamond"/>
        </w:rPr>
        <w:t xml:space="preserve"> (Hilversum 2000) 37-105.</w:t>
      </w:r>
    </w:p>
    <w:p w:rsidR="00EF7DCE" w:rsidRPr="00B426A5" w:rsidRDefault="00EF7DCE" w:rsidP="00DC2268">
      <w:pPr>
        <w:spacing w:line="240" w:lineRule="auto"/>
        <w:jc w:val="left"/>
        <w:rPr>
          <w:rFonts w:ascii="Garamond" w:hAnsi="Garamond"/>
        </w:rPr>
      </w:pPr>
    </w:p>
    <w:p w:rsidR="00EF7DCE" w:rsidRPr="00B426A5" w:rsidRDefault="00EF7DCE" w:rsidP="00DC2268">
      <w:pPr>
        <w:spacing w:line="240" w:lineRule="auto"/>
        <w:jc w:val="left"/>
        <w:rPr>
          <w:rFonts w:ascii="Garamond" w:hAnsi="Garamond"/>
        </w:rPr>
      </w:pPr>
      <w:r w:rsidRPr="00B426A5">
        <w:rPr>
          <w:rFonts w:ascii="Garamond" w:hAnsi="Garamond"/>
        </w:rPr>
        <w:t xml:space="preserve">Fruin, Robert, </w:t>
      </w:r>
      <w:r w:rsidRPr="00B426A5">
        <w:rPr>
          <w:rFonts w:ascii="Garamond" w:hAnsi="Garamond"/>
          <w:i/>
        </w:rPr>
        <w:t>Geschiedenis der staatsinstellingen in Nederland tot den val der Republiek</w:t>
      </w:r>
      <w:r w:rsidRPr="00B426A5">
        <w:rPr>
          <w:rFonts w:ascii="Garamond" w:hAnsi="Garamond"/>
        </w:rPr>
        <w:t xml:space="preserve"> (2</w:t>
      </w:r>
      <w:r w:rsidRPr="00B426A5">
        <w:rPr>
          <w:rFonts w:ascii="Garamond" w:hAnsi="Garamond"/>
          <w:vertAlign w:val="superscript"/>
        </w:rPr>
        <w:t>e</w:t>
      </w:r>
      <w:r w:rsidRPr="00B426A5">
        <w:rPr>
          <w:rFonts w:ascii="Garamond" w:hAnsi="Garamond"/>
        </w:rPr>
        <w:t xml:space="preserve"> bijgewerkte druk, ’s-Gravenhage 1922) 63-65.</w:t>
      </w:r>
    </w:p>
    <w:p w:rsidR="00EF7DCE" w:rsidRPr="00B426A5" w:rsidRDefault="00EF7DCE" w:rsidP="00DC2268">
      <w:pPr>
        <w:spacing w:line="240" w:lineRule="auto"/>
        <w:jc w:val="left"/>
        <w:rPr>
          <w:rFonts w:ascii="Garamond" w:hAnsi="Garamond"/>
        </w:rPr>
      </w:pPr>
    </w:p>
    <w:p w:rsidR="0045031E" w:rsidRPr="00B426A5" w:rsidRDefault="0045031E" w:rsidP="0045031E">
      <w:pPr>
        <w:spacing w:line="240" w:lineRule="auto"/>
        <w:jc w:val="left"/>
        <w:rPr>
          <w:rFonts w:ascii="Garamond" w:hAnsi="Garamond"/>
        </w:rPr>
      </w:pPr>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XI</w:t>
      </w:r>
      <w:r>
        <w:t>V</w:t>
      </w:r>
      <w:r>
        <w:t xml:space="preserve"> (Amsterdam 174</w:t>
      </w:r>
      <w:r>
        <w:t>2</w:t>
      </w:r>
      <w:r>
        <w:t xml:space="preserve">) </w:t>
      </w:r>
      <w:r w:rsidRPr="00B426A5">
        <w:rPr>
          <w:rFonts w:ascii="Garamond" w:hAnsi="Garamond"/>
        </w:rPr>
        <w:t>212-229, 241-272.</w:t>
      </w:r>
    </w:p>
    <w:p w:rsidR="0045031E" w:rsidRDefault="0045031E" w:rsidP="0045031E">
      <w:pPr>
        <w:spacing w:line="240" w:lineRule="auto"/>
        <w:jc w:val="left"/>
        <w:rPr>
          <w:rFonts w:ascii="Garamond" w:hAnsi="Garamond"/>
        </w:rPr>
      </w:pPr>
    </w:p>
    <w:p w:rsidR="00EF7DCE" w:rsidRPr="00B426A5" w:rsidRDefault="00EF7DCE" w:rsidP="0045031E">
      <w:pPr>
        <w:spacing w:line="240" w:lineRule="auto"/>
        <w:jc w:val="left"/>
        <w:rPr>
          <w:rFonts w:ascii="Garamond" w:hAnsi="Garamond"/>
        </w:rPr>
      </w:pPr>
      <w:r w:rsidRPr="00B426A5">
        <w:rPr>
          <w:rFonts w:ascii="Garamond" w:hAnsi="Garamond"/>
        </w:rPr>
        <w:t xml:space="preserve">Riemsdijk, Th. van, ‘De oorsprong van het Hof van Holland’, in: </w:t>
      </w:r>
      <w:r w:rsidRPr="00B426A5">
        <w:rPr>
          <w:rFonts w:ascii="Garamond" w:hAnsi="Garamond"/>
          <w:i/>
        </w:rPr>
        <w:t>Geschiedkundige opstellen aangeboden aan Robert Fruin bij zijn aftreden als hoogleraar aan de Rijksuniversiteit Leiden</w:t>
      </w:r>
      <w:r w:rsidRPr="00B426A5">
        <w:rPr>
          <w:rFonts w:ascii="Garamond" w:hAnsi="Garamond"/>
        </w:rPr>
        <w:t xml:space="preserve"> ('s-Gravenhage 1894) 183-208.</w:t>
      </w:r>
    </w:p>
    <w:p w:rsidR="00EF7DCE" w:rsidRPr="00B426A5" w:rsidRDefault="00EF7DCE" w:rsidP="00DC2268">
      <w:pPr>
        <w:spacing w:line="240" w:lineRule="auto"/>
        <w:jc w:val="left"/>
        <w:rPr>
          <w:rFonts w:ascii="Garamond" w:hAnsi="Garamond"/>
        </w:rPr>
      </w:pPr>
    </w:p>
    <w:p w:rsidR="00EF7DCE" w:rsidRPr="0045031E" w:rsidRDefault="00EF7DCE" w:rsidP="00DC2268">
      <w:pPr>
        <w:spacing w:line="240" w:lineRule="auto"/>
        <w:jc w:val="left"/>
        <w:rPr>
          <w:rFonts w:ascii="Garamond" w:hAnsi="Garamond"/>
        </w:rPr>
      </w:pPr>
      <w:r w:rsidRPr="00B426A5">
        <w:rPr>
          <w:rFonts w:ascii="Garamond" w:hAnsi="Garamond"/>
        </w:rPr>
        <w:t xml:space="preserve">Smit, J., ‘De omzetting van het Hof van Holland in </w:t>
      </w:r>
      <w:smartTag w:uri="urn:schemas-microsoft-com:office:smarttags" w:element="metricconverter">
        <w:smartTagPr>
          <w:attr w:name="ProductID" w:val="1572’"/>
        </w:smartTagPr>
        <w:r w:rsidRPr="00B426A5">
          <w:rPr>
            <w:rFonts w:ascii="Garamond" w:hAnsi="Garamond"/>
          </w:rPr>
          <w:t>1572’</w:t>
        </w:r>
      </w:smartTag>
      <w:r w:rsidRPr="00B426A5">
        <w:rPr>
          <w:rFonts w:ascii="Garamond" w:hAnsi="Garamond"/>
        </w:rPr>
        <w:t xml:space="preserve">, </w:t>
      </w:r>
      <w:r w:rsidRPr="00B426A5">
        <w:rPr>
          <w:rFonts w:ascii="Garamond" w:hAnsi="Garamond"/>
          <w:i/>
        </w:rPr>
        <w:t>Bijdragen voor Vaderlandsche Geschiedenis en Oudheidkunde</w:t>
      </w:r>
      <w:r w:rsidRPr="00B426A5">
        <w:rPr>
          <w:rFonts w:ascii="Garamond" w:hAnsi="Garamond"/>
        </w:rPr>
        <w:t xml:space="preserve"> 6</w:t>
      </w:r>
      <w:r w:rsidRPr="00B426A5">
        <w:rPr>
          <w:rFonts w:ascii="Garamond" w:hAnsi="Garamond"/>
          <w:vertAlign w:val="superscript"/>
        </w:rPr>
        <w:t>e</w:t>
      </w:r>
      <w:r w:rsidRPr="00B426A5">
        <w:rPr>
          <w:rFonts w:ascii="Garamond" w:hAnsi="Garamond"/>
        </w:rPr>
        <w:t xml:space="preserve"> reeks 2 (1925) 179-223.</w:t>
      </w:r>
      <w:bookmarkStart w:id="0" w:name="_GoBack"/>
      <w:bookmarkEnd w:id="0"/>
    </w:p>
    <w:sectPr w:rsidR="00EF7DCE" w:rsidRPr="0045031E">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E64" w:rsidRDefault="00CF6E64">
      <w:r>
        <w:separator/>
      </w:r>
    </w:p>
  </w:endnote>
  <w:endnote w:type="continuationSeparator" w:id="0">
    <w:p w:rsidR="00CF6E64" w:rsidRDefault="00CF6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E64" w:rsidRDefault="00CF6E64">
      <w:r>
        <w:separator/>
      </w:r>
    </w:p>
  </w:footnote>
  <w:footnote w:type="continuationSeparator" w:id="0">
    <w:p w:rsidR="00CF6E64" w:rsidRDefault="00CF6E64">
      <w:r>
        <w:continuationSeparator/>
      </w:r>
    </w:p>
  </w:footnote>
  <w:footnote w:id="1">
    <w:p w:rsidR="008E66D2" w:rsidRDefault="008E66D2" w:rsidP="00EF7DCE">
      <w:pPr>
        <w:spacing w:line="240" w:lineRule="auto"/>
        <w:jc w:val="left"/>
        <w:rPr>
          <w:rFonts w:ascii="Garamond" w:hAnsi="Garamond"/>
        </w:rPr>
      </w:pPr>
      <w:r>
        <w:rPr>
          <w:rStyle w:val="FootnoteReference"/>
        </w:rPr>
        <w:footnoteRef/>
      </w:r>
      <w:r>
        <w:t xml:space="preserve"> </w:t>
      </w:r>
      <w:r w:rsidRPr="0010338D">
        <w:rPr>
          <w:rFonts w:ascii="Garamond" w:hAnsi="Garamond"/>
          <w:sz w:val="20"/>
        </w:rPr>
        <w:t>O</w:t>
      </w:r>
      <w:r>
        <w:rPr>
          <w:rFonts w:ascii="Garamond" w:hAnsi="Garamond"/>
          <w:sz w:val="20"/>
        </w:rPr>
        <w:t>p 11 jun</w:t>
      </w:r>
      <w:r w:rsidRPr="0010338D">
        <w:rPr>
          <w:rFonts w:ascii="Garamond" w:hAnsi="Garamond"/>
          <w:sz w:val="20"/>
        </w:rPr>
        <w:t>i 1674 werd tussen Holland en Zeeland een provisioneel accoord gesloten, waarbij werd bepaald dat er voortaan 17 leden zouden zijn, inclusief de president, namelijk 4 voor Zeeland en 12 voor Holland. Het reglement dat op 27 oktober 1677 werd vastgesteld ging weer uit van het oude aantal van 12 zetels (Nationaal Archief, archief De Riemer, inv. nr. 40, blz. 639</w:t>
      </w:r>
      <w:r>
        <w:rPr>
          <w:rFonts w:ascii="Garamond" w:hAnsi="Garamond"/>
          <w:sz w:val="20"/>
        </w:rPr>
        <w:t xml:space="preserve">, zie ook </w:t>
      </w:r>
      <w:r>
        <w:rPr>
          <w:rFonts w:ascii="Garamond" w:hAnsi="Garamond"/>
          <w:i/>
          <w:sz w:val="20"/>
        </w:rPr>
        <w:t>Groot Placaet-boeck</w:t>
      </w:r>
      <w:r>
        <w:rPr>
          <w:rFonts w:ascii="Garamond" w:hAnsi="Garamond"/>
          <w:sz w:val="20"/>
        </w:rPr>
        <w:t xml:space="preserve"> III, 692-698</w:t>
      </w:r>
      <w:r w:rsidRPr="0010338D">
        <w:rPr>
          <w:rFonts w:ascii="Garamond" w:hAnsi="Garamond"/>
          <w:sz w:val="20"/>
        </w:rPr>
        <w:t>).</w:t>
      </w:r>
    </w:p>
    <w:p w:rsidR="008E66D2" w:rsidRPr="0010338D" w:rsidRDefault="008E66D2" w:rsidP="00EF7DCE">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DCE"/>
    <w:rsid w:val="0005595C"/>
    <w:rsid w:val="0045031E"/>
    <w:rsid w:val="00622B36"/>
    <w:rsid w:val="00826B7C"/>
    <w:rsid w:val="008E66D2"/>
    <w:rsid w:val="00975DE5"/>
    <w:rsid w:val="00A12B4D"/>
    <w:rsid w:val="00A221DB"/>
    <w:rsid w:val="00AE6170"/>
    <w:rsid w:val="00B426A5"/>
    <w:rsid w:val="00CF6E64"/>
    <w:rsid w:val="00DC2268"/>
    <w:rsid w:val="00EF7DCE"/>
    <w:rsid w:val="00FD37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C98EA12"/>
  <w15:chartTrackingRefBased/>
  <w15:docId w15:val="{2FDC61D7-C43E-43D5-B51C-647536189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DCE"/>
    <w:pPr>
      <w:widowControl w:val="0"/>
      <w:tabs>
        <w:tab w:val="left" w:pos="284"/>
      </w:tabs>
      <w:spacing w:line="360" w:lineRule="auto"/>
      <w:jc w:val="both"/>
    </w:pPr>
    <w:rPr>
      <w:rFonts w:ascii="CG Times" w:hAnsi="CG Times"/>
      <w:sz w:val="24"/>
      <w:lang w:val="nl" w:eastAsia="en-US"/>
    </w:rPr>
  </w:style>
  <w:style w:type="paragraph" w:styleId="Heading1">
    <w:name w:val="heading 1"/>
    <w:basedOn w:val="Normal"/>
    <w:next w:val="Normal"/>
    <w:qFormat/>
    <w:rsid w:val="00EF7DCE"/>
    <w:pPr>
      <w:keepNext/>
      <w:widowControl/>
      <w:tabs>
        <w:tab w:val="clear" w:pos="284"/>
      </w:tabs>
      <w:spacing w:line="240" w:lineRule="auto"/>
      <w:jc w:val="left"/>
      <w:outlineLvl w:val="0"/>
    </w:pPr>
    <w:rPr>
      <w:rFonts w:ascii="Garamond" w:hAnsi="Garamond"/>
      <w:b/>
      <w:lang w:val="nl-NL"/>
    </w:rPr>
  </w:style>
  <w:style w:type="paragraph" w:styleId="Heading2">
    <w:name w:val="heading 2"/>
    <w:basedOn w:val="Normal"/>
    <w:next w:val="Normal"/>
    <w:qFormat/>
    <w:rsid w:val="00EF7DCE"/>
    <w:pPr>
      <w:keepNext/>
      <w:spacing w:line="240" w:lineRule="auto"/>
      <w:outlineLvl w:val="1"/>
    </w:pPr>
    <w:rPr>
      <w:rFonts w:ascii="Garamond" w:hAnsi="Garamond"/>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7DCE"/>
    <w:pPr>
      <w:spacing w:line="180" w:lineRule="exact"/>
      <w:ind w:firstLine="284"/>
    </w:pPr>
    <w:rPr>
      <w:sz w:val="20"/>
    </w:rPr>
  </w:style>
  <w:style w:type="character" w:styleId="FootnoteReference">
    <w:name w:val="footnote reference"/>
    <w:basedOn w:val="DefaultParagraphFont"/>
    <w:semiHidden/>
    <w:rsid w:val="00EF7D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1063</Words>
  <Characters>5852</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Hof van Holland, Zeeland en West-Friesland (1428-1802)</vt:lpstr>
      <vt:lpstr>Institutionele toelichting Hof van Holland, Zeeland en West-Friesland (1428-1802)</vt:lpstr>
    </vt:vector>
  </TitlesOfParts>
  <Company>Instituut voor Nederlandse Geschiedenis</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Hof van Holland, Zeeland en West-Friesland (1428-1802)</dc:title>
  <dc:subject/>
  <dc:creator>Systeembeheer</dc:creator>
  <cp:keywords/>
  <dc:description/>
  <cp:lastModifiedBy>Ronald Sluijter</cp:lastModifiedBy>
  <cp:revision>3</cp:revision>
  <dcterms:created xsi:type="dcterms:W3CDTF">2022-11-09T14:07:00Z</dcterms:created>
  <dcterms:modified xsi:type="dcterms:W3CDTF">2024-01-25T14:26:00Z</dcterms:modified>
</cp:coreProperties>
</file>