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335DB" w:rsidRDefault="004335DB">
      <w:pPr>
        <w:pStyle w:val="Heading1"/>
        <w:ind w:left="709" w:hanging="709"/>
      </w:pPr>
      <w:r>
        <w:t>Institutionele toelichting Gedeputeerde Staten van Overijssel</w:t>
      </w:r>
    </w:p>
    <w:p w:rsidR="004335DB" w:rsidRDefault="004335DB">
      <w:pPr>
        <w:ind w:left="709" w:hanging="709"/>
      </w:pPr>
    </w:p>
    <w:p w:rsidR="004335DB" w:rsidRDefault="004335DB">
      <w:pPr>
        <w:ind w:left="709" w:hanging="709"/>
        <w:rPr>
          <w:b/>
        </w:rPr>
      </w:pPr>
      <w:r>
        <w:rPr>
          <w:b/>
        </w:rPr>
        <w:t>Naam college</w:t>
      </w:r>
    </w:p>
    <w:p w:rsidR="004335DB" w:rsidRDefault="004335DB">
      <w:pPr>
        <w:ind w:left="709" w:hanging="709"/>
        <w:rPr>
          <w:b/>
        </w:rPr>
      </w:pPr>
      <w:r>
        <w:t>Gedeputeerde Staten van Overijssel</w:t>
      </w:r>
    </w:p>
    <w:p w:rsidR="004335DB" w:rsidRDefault="004335DB">
      <w:pPr>
        <w:ind w:left="709" w:hanging="709"/>
      </w:pPr>
    </w:p>
    <w:p w:rsidR="004335DB" w:rsidRDefault="004335DB">
      <w:pPr>
        <w:ind w:left="709" w:hanging="709"/>
      </w:pPr>
      <w:r>
        <w:rPr>
          <w:b/>
        </w:rPr>
        <w:t>Datum oprichting</w:t>
      </w:r>
    </w:p>
    <w:p w:rsidR="004335DB" w:rsidRDefault="004335DB">
      <w:pPr>
        <w:ind w:left="709" w:hanging="709"/>
      </w:pPr>
      <w:r>
        <w:t>(1583) 1591</w:t>
      </w:r>
    </w:p>
    <w:p w:rsidR="004335DB" w:rsidRDefault="004335DB">
      <w:pPr>
        <w:ind w:left="709" w:hanging="709"/>
      </w:pPr>
    </w:p>
    <w:p w:rsidR="004335DB" w:rsidRDefault="004335DB">
      <w:pPr>
        <w:ind w:left="709" w:hanging="709"/>
      </w:pPr>
      <w:r>
        <w:rPr>
          <w:b/>
        </w:rPr>
        <w:t>Datum opheffing</w:t>
      </w:r>
    </w:p>
    <w:p w:rsidR="004335DB" w:rsidRDefault="004335DB">
      <w:pPr>
        <w:ind w:left="709" w:hanging="709"/>
      </w:pPr>
      <w:r>
        <w:t xml:space="preserve">1795 (tijdens de </w:t>
      </w:r>
      <w:r w:rsidR="00B74167">
        <w:t>Frans-</w:t>
      </w:r>
      <w:proofErr w:type="spellStart"/>
      <w:r>
        <w:t>M</w:t>
      </w:r>
      <w:r w:rsidR="00B74167">
        <w:t>ü</w:t>
      </w:r>
      <w:r>
        <w:t>nsterse</w:t>
      </w:r>
      <w:proofErr w:type="spellEnd"/>
      <w:r>
        <w:t xml:space="preserve"> bezetting tussen 1672 en 1674 waren er geen gedeputeerden).</w:t>
      </w:r>
    </w:p>
    <w:p w:rsidR="004335DB" w:rsidRDefault="004335DB">
      <w:pPr>
        <w:ind w:left="709" w:hanging="709"/>
      </w:pPr>
    </w:p>
    <w:p w:rsidR="004335DB" w:rsidRDefault="004335DB">
      <w:pPr>
        <w:ind w:left="709" w:hanging="709"/>
      </w:pPr>
      <w:r>
        <w:rPr>
          <w:b/>
        </w:rPr>
        <w:t>Vestigingsplaats</w:t>
      </w:r>
    </w:p>
    <w:p w:rsidR="004335DB" w:rsidRDefault="004335DB">
      <w:pPr>
        <w:ind w:left="709" w:hanging="709"/>
      </w:pPr>
      <w:r>
        <w:t>beurtelings Deventer, Kampen en Zwolle</w:t>
      </w:r>
    </w:p>
    <w:p w:rsidR="004335DB" w:rsidRDefault="004335DB">
      <w:pPr>
        <w:ind w:left="709" w:hanging="709"/>
      </w:pPr>
    </w:p>
    <w:p w:rsidR="004335DB" w:rsidRDefault="004335DB">
      <w:pPr>
        <w:ind w:left="709" w:hanging="709"/>
      </w:pPr>
      <w:r>
        <w:rPr>
          <w:b/>
        </w:rPr>
        <w:t>Zetelaantal</w:t>
      </w:r>
    </w:p>
    <w:p w:rsidR="004335DB" w:rsidRDefault="004335DB">
      <w:pPr>
        <w:ind w:left="709" w:hanging="709"/>
      </w:pPr>
      <w:r>
        <w:t>6</w:t>
      </w:r>
    </w:p>
    <w:p w:rsidR="004335DB" w:rsidRDefault="004335DB">
      <w:pPr>
        <w:ind w:left="709" w:hanging="709"/>
      </w:pPr>
    </w:p>
    <w:p w:rsidR="004335DB" w:rsidRDefault="004335DB">
      <w:pPr>
        <w:pStyle w:val="Heading1"/>
      </w:pPr>
      <w:r>
        <w:t>Zetelverdeling tussen basiscolleges</w:t>
      </w:r>
    </w:p>
    <w:p w:rsidR="004335DB" w:rsidRDefault="004335DB">
      <w:r>
        <w:t>Ieder kwartier (Salland, Twente, Vollenhove) en iedere stad (Deventer, Kampen, Zwolle) had één zetel.</w:t>
      </w:r>
    </w:p>
    <w:p w:rsidR="004335DB" w:rsidRDefault="004335DB">
      <w:pPr>
        <w:ind w:left="709" w:hanging="709"/>
      </w:pPr>
    </w:p>
    <w:p w:rsidR="004335DB" w:rsidRDefault="004335DB">
      <w:pPr>
        <w:ind w:left="709" w:hanging="709"/>
      </w:pPr>
      <w:r>
        <w:rPr>
          <w:b/>
        </w:rPr>
        <w:t>Zittingstermijn</w:t>
      </w:r>
      <w:r w:rsidR="002476A3" w:rsidRPr="00621D23">
        <w:rPr>
          <w:rStyle w:val="FootnoteReference"/>
        </w:rPr>
        <w:footnoteReference w:id="1"/>
      </w:r>
    </w:p>
    <w:p w:rsidR="004335DB" w:rsidRDefault="004335DB">
      <w:pPr>
        <w:ind w:left="709" w:hanging="709"/>
      </w:pPr>
      <w:r>
        <w:t xml:space="preserve">Aanvankelijk </w:t>
      </w:r>
      <w:r w:rsidR="00C14A07">
        <w:t>1</w:t>
      </w:r>
      <w:r>
        <w:t xml:space="preserve"> jaar, bij resolutie van de Staten van Overijssel van 19 februari 1675 </w:t>
      </w:r>
      <w:r w:rsidR="00C14A07">
        <w:t>3</w:t>
      </w:r>
      <w:r>
        <w:t xml:space="preserve"> jaar.</w:t>
      </w:r>
    </w:p>
    <w:p w:rsidR="004335DB" w:rsidRDefault="004335DB">
      <w:pPr>
        <w:ind w:left="709" w:hanging="709"/>
      </w:pPr>
    </w:p>
    <w:p w:rsidR="004335DB" w:rsidRDefault="004335DB">
      <w:pPr>
        <w:pStyle w:val="Heading2"/>
      </w:pPr>
      <w:r>
        <w:t>Benoemende instantie</w:t>
      </w:r>
    </w:p>
    <w:p w:rsidR="004335DB" w:rsidRDefault="004335DB">
      <w:pPr>
        <w:ind w:left="709" w:hanging="709"/>
      </w:pPr>
      <w:r>
        <w:t xml:space="preserve">De </w:t>
      </w:r>
      <w:r w:rsidR="00B74167">
        <w:t>Staten van Overijssel</w:t>
      </w:r>
    </w:p>
    <w:p w:rsidR="004335DB" w:rsidRDefault="004335DB">
      <w:pPr>
        <w:ind w:left="709" w:hanging="709"/>
      </w:pPr>
    </w:p>
    <w:p w:rsidR="004335DB" w:rsidRDefault="004335DB">
      <w:pPr>
        <w:ind w:left="709" w:hanging="709"/>
        <w:rPr>
          <w:b/>
        </w:rPr>
      </w:pPr>
      <w:r>
        <w:rPr>
          <w:b/>
        </w:rPr>
        <w:t>Aanvangs- en einddatum in het Repertorium</w:t>
      </w:r>
    </w:p>
    <w:p w:rsidR="004335DB" w:rsidRDefault="000F01F2" w:rsidP="00CF533A">
      <w:r w:rsidRPr="008D094A">
        <w:rPr>
          <w:i/>
        </w:rPr>
        <w:t>Aanvangsdatum</w:t>
      </w:r>
      <w:r>
        <w:t>:</w:t>
      </w:r>
      <w:r w:rsidR="00812D4D">
        <w:t xml:space="preserve"> in beginsel is de formele</w:t>
      </w:r>
      <w:r>
        <w:t xml:space="preserve"> ingangsdatum </w:t>
      </w:r>
      <w:r w:rsidR="00812D4D">
        <w:t xml:space="preserve">weergegeven. Tot 1700 was dat </w:t>
      </w:r>
      <w:r>
        <w:t xml:space="preserve">1 april </w:t>
      </w:r>
      <w:r w:rsidR="00812D4D">
        <w:t xml:space="preserve">volgens de Juliaanse kalender, </w:t>
      </w:r>
      <w:r>
        <w:t>erna 1 mei</w:t>
      </w:r>
      <w:r w:rsidR="008D094A">
        <w:t xml:space="preserve"> of </w:t>
      </w:r>
      <w:r w:rsidR="00812D4D">
        <w:t xml:space="preserve">1 november volgens de Gregoriaanse kalender. In alle gevallen wordt bij de opmerkingen vermeld om welke datum het gaat. </w:t>
      </w:r>
      <w:r w:rsidR="004A6784">
        <w:t xml:space="preserve">Benoemingen werden door de Staten van Overijssel doorgaans in maanden februari-april gedaan. </w:t>
      </w:r>
      <w:r>
        <w:t>De</w:t>
      </w:r>
      <w:r w:rsidR="004A6784">
        <w:t xml:space="preserve"> </w:t>
      </w:r>
      <w:r w:rsidR="00B90FEE">
        <w:t>ingangs</w:t>
      </w:r>
      <w:r w:rsidR="004A6784">
        <w:t xml:space="preserve">datum 1 april </w:t>
      </w:r>
      <w:r>
        <w:t>in de zeventiende eeuw blijkt uit</w:t>
      </w:r>
      <w:r w:rsidR="004A6784">
        <w:t xml:space="preserve"> een resolutie </w:t>
      </w:r>
      <w:r>
        <w:t xml:space="preserve">van de Staten van 20 maart 1607. </w:t>
      </w:r>
      <w:r w:rsidR="004A6784">
        <w:t xml:space="preserve">Van Heel (zie hieronder ‘Naamlijsten en bronnen’) geeft die </w:t>
      </w:r>
      <w:r w:rsidR="00B90FEE">
        <w:t>ingangs</w:t>
      </w:r>
      <w:r w:rsidR="004A6784">
        <w:t>datum voor (alleen) de gedeputeerden uit Kampen. Niettemin mogen we veronderstellen dat ook voor de andere gedeputeerden zo’n</w:t>
      </w:r>
      <w:r w:rsidR="00B74167">
        <w:t xml:space="preserve"> ingangsdatum gebruikelijk was, gezien de data</w:t>
      </w:r>
      <w:r>
        <w:t xml:space="preserve"> waarop de benoeming plaatsvond</w:t>
      </w:r>
      <w:r w:rsidR="00812D4D">
        <w:t>.</w:t>
      </w:r>
    </w:p>
    <w:p w:rsidR="000F01F2" w:rsidRDefault="000F01F2" w:rsidP="000F01F2">
      <w:r w:rsidRPr="008D094A">
        <w:rPr>
          <w:i/>
        </w:rPr>
        <w:t>Einddatum</w:t>
      </w:r>
      <w:r>
        <w:t>: in principe aansluitend bij de aanvangsdatum van de opvolger, tenzij een specifieke einddatum bekend is (bijvoorbeeld door overlijden).</w:t>
      </w:r>
    </w:p>
    <w:p w:rsidR="004335DB" w:rsidRDefault="004335DB">
      <w:pPr>
        <w:ind w:left="709" w:hanging="709"/>
      </w:pPr>
    </w:p>
    <w:p w:rsidR="004335DB" w:rsidRDefault="004335DB">
      <w:pPr>
        <w:ind w:left="709" w:hanging="709"/>
      </w:pPr>
      <w:r>
        <w:rPr>
          <w:b/>
        </w:rPr>
        <w:t>Ministers in dienst van het college</w:t>
      </w:r>
      <w:r w:rsidR="00C14A07">
        <w:rPr>
          <w:b/>
        </w:rPr>
        <w:t>, opgenomen in de database</w:t>
      </w:r>
    </w:p>
    <w:p w:rsidR="004335DB" w:rsidRDefault="004335DB">
      <w:pPr>
        <w:ind w:left="709" w:hanging="709"/>
      </w:pPr>
      <w:r>
        <w:t>griffier (de griffier van de Staten van Overijssel)</w:t>
      </w:r>
    </w:p>
    <w:p w:rsidR="004335DB" w:rsidRDefault="004335DB">
      <w:pPr>
        <w:ind w:left="709" w:hanging="709"/>
      </w:pPr>
    </w:p>
    <w:p w:rsidR="004335DB" w:rsidRDefault="004335DB">
      <w:pPr>
        <w:pStyle w:val="Heading1"/>
      </w:pPr>
      <w:r>
        <w:t>Naamlijsten en bronnen</w:t>
      </w:r>
    </w:p>
    <w:p w:rsidR="004335DB" w:rsidRDefault="004335DB">
      <w:pPr>
        <w:pStyle w:val="Heading3"/>
      </w:pPr>
      <w:bookmarkStart w:id="0" w:name="_GoBack"/>
      <w:bookmarkEnd w:id="0"/>
      <w:r>
        <w:t>Algemeen</w:t>
      </w:r>
    </w:p>
    <w:p w:rsidR="004335DB" w:rsidRDefault="004335DB">
      <w:pPr>
        <w:tabs>
          <w:tab w:val="left" w:pos="0"/>
        </w:tabs>
        <w:rPr>
          <w:b/>
        </w:rPr>
      </w:pPr>
      <w:r>
        <w:t>-</w:t>
      </w:r>
      <w:r>
        <w:rPr>
          <w:u w:val="single"/>
        </w:rPr>
        <w:t>Gedeputeerden en Griffier 1583-1795:</w:t>
      </w:r>
      <w:r>
        <w:t xml:space="preserve"> Caspar van Heel, </w:t>
      </w:r>
      <w:r>
        <w:rPr>
          <w:i/>
        </w:rPr>
        <w:t>400 jaar Gedeputeerde Staten van Overijssel</w:t>
      </w:r>
      <w:r>
        <w:t xml:space="preserve"> (Zwoll</w:t>
      </w:r>
      <w:r w:rsidR="00B74167">
        <w:t>e 1993) 41-56.</w:t>
      </w:r>
    </w:p>
    <w:p w:rsidR="004335DB" w:rsidRDefault="004335DB">
      <w:pPr>
        <w:tabs>
          <w:tab w:val="left" w:pos="0"/>
        </w:tabs>
      </w:pPr>
      <w:r>
        <w:t>-</w:t>
      </w:r>
      <w:r>
        <w:rPr>
          <w:u w:val="single"/>
        </w:rPr>
        <w:t xml:space="preserve">Gedeputeerden en Griffier 1593-1795 (Griffier tot 1762): </w:t>
      </w:r>
      <w:r>
        <w:t xml:space="preserve">K. Schilder, </w:t>
      </w:r>
      <w:r>
        <w:rPr>
          <w:i/>
        </w:rPr>
        <w:t>Anthony van Mierlo’s register van Overijsselse ambtenaren</w:t>
      </w:r>
      <w:r>
        <w:t xml:space="preserve"> (Kampen 1984) 47-60 en 78-79.</w:t>
      </w:r>
    </w:p>
    <w:p w:rsidR="004335DB" w:rsidRDefault="004335DB">
      <w:pPr>
        <w:tabs>
          <w:tab w:val="left" w:pos="0"/>
        </w:tabs>
      </w:pPr>
      <w:r>
        <w:lastRenderedPageBreak/>
        <w:t>-</w:t>
      </w:r>
      <w:r>
        <w:rPr>
          <w:u w:val="single"/>
        </w:rPr>
        <w:t>Gedeputeerden en Griffier 1593-1748:</w:t>
      </w:r>
      <w:r>
        <w:t xml:space="preserve"> A.J. </w:t>
      </w:r>
      <w:proofErr w:type="spellStart"/>
      <w:r>
        <w:t>Gansneb</w:t>
      </w:r>
      <w:proofErr w:type="spellEnd"/>
      <w:r>
        <w:t xml:space="preserve"> genaamd </w:t>
      </w:r>
      <w:proofErr w:type="spellStart"/>
      <w:r>
        <w:t>Tengnagel</w:t>
      </w:r>
      <w:proofErr w:type="spellEnd"/>
      <w:r>
        <w:t xml:space="preserve">, </w:t>
      </w:r>
      <w:r>
        <w:rPr>
          <w:i/>
        </w:rPr>
        <w:t xml:space="preserve">Register van </w:t>
      </w:r>
      <w:proofErr w:type="spellStart"/>
      <w:r>
        <w:rPr>
          <w:i/>
        </w:rPr>
        <w:t>ampten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commissien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deputatien</w:t>
      </w:r>
      <w:proofErr w:type="spellEnd"/>
      <w:r>
        <w:rPr>
          <w:i/>
        </w:rPr>
        <w:t xml:space="preserve"> enz. in de </w:t>
      </w:r>
      <w:proofErr w:type="spellStart"/>
      <w:r>
        <w:rPr>
          <w:i/>
        </w:rPr>
        <w:t>provintie</w:t>
      </w:r>
      <w:proofErr w:type="spellEnd"/>
      <w:r>
        <w:rPr>
          <w:i/>
        </w:rPr>
        <w:t xml:space="preserve"> Overijssel</w:t>
      </w:r>
      <w:r w:rsidR="00B74167">
        <w:t xml:space="preserve">, </w:t>
      </w:r>
      <w:r>
        <w:t xml:space="preserve">Historisch Centrum Overijssel, archief van de Vereniging tot beoefening van Overijssels recht en geschiedenis, </w:t>
      </w:r>
      <w:proofErr w:type="spellStart"/>
      <w:r>
        <w:t>inv</w:t>
      </w:r>
      <w:proofErr w:type="spellEnd"/>
      <w:r>
        <w:t>. nr. 732</w:t>
      </w:r>
      <w:r w:rsidR="00B74167">
        <w:t xml:space="preserve">, </w:t>
      </w:r>
      <w:r>
        <w:t>39-41.</w:t>
      </w:r>
    </w:p>
    <w:p w:rsidR="004335DB" w:rsidRDefault="004335DB">
      <w:pPr>
        <w:tabs>
          <w:tab w:val="left" w:pos="0"/>
        </w:tabs>
      </w:pPr>
      <w:r w:rsidRPr="000245BD">
        <w:rPr>
          <w:lang w:val="en-US"/>
        </w:rPr>
        <w:t>-</w:t>
      </w:r>
      <w:proofErr w:type="spellStart"/>
      <w:r w:rsidRPr="000245BD">
        <w:rPr>
          <w:u w:val="single"/>
          <w:lang w:val="en-US"/>
        </w:rPr>
        <w:t>Gedeputeerden</w:t>
      </w:r>
      <w:proofErr w:type="spellEnd"/>
      <w:r w:rsidRPr="000245BD">
        <w:rPr>
          <w:u w:val="single"/>
          <w:lang w:val="en-US"/>
        </w:rPr>
        <w:t xml:space="preserve"> 1593-1601:</w:t>
      </w:r>
      <w:r w:rsidRPr="000245BD">
        <w:rPr>
          <w:lang w:val="en-US"/>
        </w:rPr>
        <w:t xml:space="preserve"> </w:t>
      </w:r>
      <w:proofErr w:type="spellStart"/>
      <w:r w:rsidRPr="000245BD">
        <w:rPr>
          <w:lang w:val="en-US"/>
        </w:rPr>
        <w:t>Rients</w:t>
      </w:r>
      <w:proofErr w:type="spellEnd"/>
      <w:r w:rsidRPr="000245BD">
        <w:rPr>
          <w:lang w:val="en-US"/>
        </w:rPr>
        <w:t xml:space="preserve"> </w:t>
      </w:r>
      <w:proofErr w:type="spellStart"/>
      <w:r w:rsidRPr="000245BD">
        <w:rPr>
          <w:lang w:val="en-US"/>
        </w:rPr>
        <w:t>Reitsma</w:t>
      </w:r>
      <w:proofErr w:type="spellEnd"/>
      <w:r w:rsidRPr="000245BD">
        <w:rPr>
          <w:lang w:val="en-US"/>
        </w:rPr>
        <w:t xml:space="preserve">, </w:t>
      </w:r>
      <w:r w:rsidRPr="000245BD">
        <w:rPr>
          <w:i/>
          <w:lang w:val="en-US"/>
        </w:rPr>
        <w:t xml:space="preserve">Centrifugal and centripetal forces in the early </w:t>
      </w:r>
      <w:smartTag w:uri="urn:schemas-microsoft-com:office:smarttags" w:element="place">
        <w:smartTag w:uri="urn:schemas-microsoft-com:office:smarttags" w:element="PlaceName">
          <w:r w:rsidRPr="000245BD">
            <w:rPr>
              <w:i/>
              <w:lang w:val="en-US"/>
            </w:rPr>
            <w:t>Dutch</w:t>
          </w:r>
        </w:smartTag>
        <w:r w:rsidRPr="000245BD">
          <w:rPr>
            <w:i/>
            <w:lang w:val="en-US"/>
          </w:rPr>
          <w:t xml:space="preserve"> </w:t>
        </w:r>
        <w:smartTag w:uri="urn:schemas-microsoft-com:office:smarttags" w:element="PlaceType">
          <w:r w:rsidRPr="000245BD">
            <w:rPr>
              <w:i/>
              <w:lang w:val="en-US"/>
            </w:rPr>
            <w:t>Republic</w:t>
          </w:r>
        </w:smartTag>
      </w:smartTag>
      <w:r w:rsidRPr="000245BD">
        <w:rPr>
          <w:i/>
          <w:lang w:val="en-US"/>
        </w:rPr>
        <w:t xml:space="preserve">. </w:t>
      </w:r>
      <w:r>
        <w:rPr>
          <w:i/>
        </w:rPr>
        <w:t xml:space="preserve">The </w:t>
      </w:r>
      <w:proofErr w:type="spellStart"/>
      <w:r>
        <w:rPr>
          <w:i/>
        </w:rPr>
        <w:t>states</w:t>
      </w:r>
      <w:proofErr w:type="spellEnd"/>
      <w:r>
        <w:rPr>
          <w:i/>
        </w:rPr>
        <w:t xml:space="preserve"> of Overijssel 1566-1600</w:t>
      </w:r>
      <w:r>
        <w:t xml:space="preserve"> (Amsterdam 1982) 254.</w:t>
      </w:r>
    </w:p>
    <w:p w:rsidR="00780598" w:rsidRDefault="00780598" w:rsidP="00780598">
      <w:pPr>
        <w:tabs>
          <w:tab w:val="left" w:pos="-1440"/>
          <w:tab w:val="left" w:pos="-720"/>
          <w:tab w:val="left" w:pos="0"/>
          <w:tab w:val="left" w:pos="36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</w:pPr>
      <w:r>
        <w:t>-</w:t>
      </w:r>
      <w:r>
        <w:rPr>
          <w:u w:val="single"/>
        </w:rPr>
        <w:t>Gedeputeerden uit Overijssel 1600-1794:</w:t>
      </w:r>
      <w:r>
        <w:t xml:space="preserve"> Nationaal Archief, provinciale resoluties, </w:t>
      </w:r>
      <w:proofErr w:type="spellStart"/>
      <w:r>
        <w:t>inv</w:t>
      </w:r>
      <w:proofErr w:type="spellEnd"/>
      <w:r>
        <w:t>. nr. 485-543 Resoluties van de Staten van Overijssel 1600-1794. Aangewend in incidentele gevallen, ter aanvulling en correctie.</w:t>
      </w:r>
    </w:p>
    <w:p w:rsidR="004335DB" w:rsidRDefault="004335DB" w:rsidP="00780598">
      <w:pPr>
        <w:tabs>
          <w:tab w:val="left" w:pos="0"/>
        </w:tabs>
      </w:pPr>
      <w:r>
        <w:t>-</w:t>
      </w:r>
      <w:r>
        <w:rPr>
          <w:u w:val="single"/>
        </w:rPr>
        <w:t>Gedeputeerden 1728-1794:</w:t>
      </w:r>
      <w:r>
        <w:t xml:space="preserve"> </w:t>
      </w:r>
      <w:proofErr w:type="spellStart"/>
      <w:r>
        <w:rPr>
          <w:i/>
        </w:rPr>
        <w:t>Naem</w:t>
      </w:r>
      <w:proofErr w:type="spellEnd"/>
      <w:r>
        <w:rPr>
          <w:i/>
        </w:rPr>
        <w:t xml:space="preserve">-register van alle de </w:t>
      </w:r>
      <w:proofErr w:type="spellStart"/>
      <w:r>
        <w:rPr>
          <w:i/>
        </w:rPr>
        <w:t>heeren</w:t>
      </w:r>
      <w:proofErr w:type="spellEnd"/>
      <w:r>
        <w:rPr>
          <w:i/>
        </w:rPr>
        <w:t xml:space="preserve"> leden der </w:t>
      </w:r>
      <w:proofErr w:type="spellStart"/>
      <w:r>
        <w:rPr>
          <w:i/>
        </w:rPr>
        <w:t>regeering</w:t>
      </w:r>
      <w:proofErr w:type="spellEnd"/>
      <w:r>
        <w:rPr>
          <w:i/>
        </w:rPr>
        <w:t xml:space="preserve"> in de </w:t>
      </w:r>
      <w:proofErr w:type="spellStart"/>
      <w:r>
        <w:rPr>
          <w:i/>
        </w:rPr>
        <w:t>provintiën</w:t>
      </w:r>
      <w:proofErr w:type="spellEnd"/>
      <w:r>
        <w:rPr>
          <w:i/>
        </w:rPr>
        <w:t xml:space="preserve"> van Gelderland, Holland, Zeeland, Utrecht, Friesland, Overijssel, Groningen en Ommelanden</w:t>
      </w:r>
      <w:r>
        <w:t xml:space="preserve"> (Amsterdam 1728-1794) Aanwezig in </w:t>
      </w:r>
      <w:r w:rsidR="00B74167">
        <w:t xml:space="preserve">de </w:t>
      </w:r>
      <w:r>
        <w:t>K</w:t>
      </w:r>
      <w:r w:rsidR="00B74167">
        <w:t xml:space="preserve">oninklijke </w:t>
      </w:r>
      <w:r>
        <w:t>B</w:t>
      </w:r>
      <w:r w:rsidR="00B74167">
        <w:t>ibliotheek onder signatuur T 1141, vanaf 1730.</w:t>
      </w:r>
    </w:p>
    <w:p w:rsidR="004335DB" w:rsidRDefault="004335DB">
      <w:pPr>
        <w:ind w:left="709" w:hanging="709"/>
      </w:pPr>
    </w:p>
    <w:p w:rsidR="004335DB" w:rsidRDefault="004335DB">
      <w:pPr>
        <w:ind w:left="709" w:hanging="709"/>
        <w:rPr>
          <w:b/>
        </w:rPr>
      </w:pPr>
      <w:r>
        <w:rPr>
          <w:b/>
        </w:rPr>
        <w:t>Literatuur</w:t>
      </w:r>
    </w:p>
    <w:p w:rsidR="004335DB" w:rsidRDefault="004335DB">
      <w:pPr>
        <w:ind w:left="709" w:hanging="709"/>
      </w:pPr>
      <w:r>
        <w:rPr>
          <w:b/>
        </w:rPr>
        <w:tab/>
      </w:r>
    </w:p>
    <w:p w:rsidR="004335DB" w:rsidRDefault="004335DB">
      <w:r>
        <w:t xml:space="preserve">Fruin, Robert, </w:t>
      </w:r>
      <w:r>
        <w:rPr>
          <w:i/>
        </w:rPr>
        <w:t>Geschiedenis der staatsinstellingen in Nederland tot den val der Republiek</w:t>
      </w:r>
      <w:r>
        <w:t xml:space="preserve"> (2</w:t>
      </w:r>
      <w:r>
        <w:rPr>
          <w:vertAlign w:val="superscript"/>
        </w:rPr>
        <w:t>e</w:t>
      </w:r>
      <w:r>
        <w:t xml:space="preserve"> bijgewerkte druk, ’s-Gravenhage 1922) 251 en 254.</w:t>
      </w:r>
      <w:r>
        <w:tab/>
      </w:r>
    </w:p>
    <w:p w:rsidR="004335DB" w:rsidRDefault="004335DB"/>
    <w:p w:rsidR="004335DB" w:rsidRDefault="004335DB">
      <w:r>
        <w:t xml:space="preserve">Heel, Caspar van, </w:t>
      </w:r>
      <w:r>
        <w:rPr>
          <w:i/>
        </w:rPr>
        <w:t>400 jaar gedeputeerde staten van Overijssel</w:t>
      </w:r>
      <w:r>
        <w:t xml:space="preserve"> (Zwolle 1993)</w:t>
      </w:r>
    </w:p>
    <w:p w:rsidR="004335DB" w:rsidRDefault="004335DB"/>
    <w:p w:rsidR="004335DB" w:rsidRDefault="004335DB">
      <w:r>
        <w:rPr>
          <w:i/>
        </w:rPr>
        <w:t>In alle Staten. Vierhonderd jaar provinciaal bestuur van Overijssel</w:t>
      </w:r>
      <w:r>
        <w:t xml:space="preserve"> (Zwolle  1978)</w:t>
      </w:r>
    </w:p>
    <w:p w:rsidR="004335DB" w:rsidRDefault="004335DB"/>
    <w:p w:rsidR="004335DB" w:rsidRDefault="004335DB">
      <w:proofErr w:type="spellStart"/>
      <w:r w:rsidRPr="000245BD">
        <w:rPr>
          <w:lang w:val="en-US"/>
        </w:rPr>
        <w:t>Reitsma</w:t>
      </w:r>
      <w:proofErr w:type="spellEnd"/>
      <w:r w:rsidRPr="000245BD">
        <w:rPr>
          <w:lang w:val="en-US"/>
        </w:rPr>
        <w:t xml:space="preserve">, </w:t>
      </w:r>
      <w:proofErr w:type="spellStart"/>
      <w:r w:rsidRPr="000245BD">
        <w:rPr>
          <w:lang w:val="en-US"/>
        </w:rPr>
        <w:t>Rients</w:t>
      </w:r>
      <w:proofErr w:type="spellEnd"/>
      <w:r w:rsidRPr="000245BD">
        <w:rPr>
          <w:lang w:val="en-US"/>
        </w:rPr>
        <w:t xml:space="preserve">, </w:t>
      </w:r>
      <w:r w:rsidRPr="000245BD">
        <w:rPr>
          <w:i/>
          <w:lang w:val="en-US"/>
        </w:rPr>
        <w:t xml:space="preserve">Centrifugal and centripetal forces in the early </w:t>
      </w:r>
      <w:smartTag w:uri="urn:schemas-microsoft-com:office:smarttags" w:element="place">
        <w:smartTag w:uri="urn:schemas-microsoft-com:office:smarttags" w:element="PlaceName">
          <w:r w:rsidRPr="000245BD">
            <w:rPr>
              <w:i/>
              <w:lang w:val="en-US"/>
            </w:rPr>
            <w:t>Dutch</w:t>
          </w:r>
        </w:smartTag>
        <w:r w:rsidRPr="000245BD">
          <w:rPr>
            <w:i/>
            <w:lang w:val="en-US"/>
          </w:rPr>
          <w:t xml:space="preserve"> </w:t>
        </w:r>
        <w:smartTag w:uri="urn:schemas-microsoft-com:office:smarttags" w:element="PlaceType">
          <w:r w:rsidRPr="000245BD">
            <w:rPr>
              <w:i/>
              <w:lang w:val="en-US"/>
            </w:rPr>
            <w:t>Republic</w:t>
          </w:r>
        </w:smartTag>
      </w:smartTag>
      <w:r w:rsidRPr="000245BD">
        <w:rPr>
          <w:i/>
          <w:lang w:val="en-US"/>
        </w:rPr>
        <w:t xml:space="preserve">. </w:t>
      </w:r>
      <w:r>
        <w:rPr>
          <w:i/>
        </w:rPr>
        <w:t xml:space="preserve">The </w:t>
      </w:r>
      <w:proofErr w:type="spellStart"/>
      <w:r>
        <w:rPr>
          <w:i/>
        </w:rPr>
        <w:t>states</w:t>
      </w:r>
      <w:proofErr w:type="spellEnd"/>
      <w:r>
        <w:rPr>
          <w:i/>
        </w:rPr>
        <w:t xml:space="preserve"> of Overijssel 1566-1600</w:t>
      </w:r>
      <w:r>
        <w:t xml:space="preserve"> (Amsterdam 1982)</w:t>
      </w:r>
    </w:p>
    <w:p w:rsidR="004335DB" w:rsidRDefault="004335DB">
      <w:pPr>
        <w:ind w:left="709" w:hanging="709"/>
      </w:pPr>
    </w:p>
    <w:p w:rsidR="004335DB" w:rsidRDefault="004335DB">
      <w:pPr>
        <w:ind w:left="709" w:hanging="709"/>
      </w:pPr>
    </w:p>
    <w:p w:rsidR="004335DB" w:rsidRDefault="004335DB">
      <w:pPr>
        <w:ind w:left="709" w:hanging="709"/>
      </w:pPr>
    </w:p>
    <w:sectPr w:rsidR="004335DB">
      <w:pgSz w:w="11907" w:h="16840" w:code="9"/>
      <w:pgMar w:top="1418" w:right="1418" w:bottom="1418" w:left="141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E663D" w:rsidRDefault="008E663D">
      <w:r>
        <w:separator/>
      </w:r>
    </w:p>
  </w:endnote>
  <w:endnote w:type="continuationSeparator" w:id="0">
    <w:p w:rsidR="008E663D" w:rsidRDefault="008E66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E663D" w:rsidRDefault="008E663D">
      <w:r>
        <w:separator/>
      </w:r>
    </w:p>
  </w:footnote>
  <w:footnote w:type="continuationSeparator" w:id="0">
    <w:p w:rsidR="008E663D" w:rsidRDefault="008E663D">
      <w:r>
        <w:continuationSeparator/>
      </w:r>
    </w:p>
  </w:footnote>
  <w:footnote w:id="1">
    <w:p w:rsidR="002476A3" w:rsidRDefault="002476A3" w:rsidP="002476A3">
      <w:pPr>
        <w:pStyle w:val="FootnoteText"/>
      </w:pPr>
      <w:r>
        <w:rPr>
          <w:rStyle w:val="FootnoteReference"/>
        </w:rPr>
        <w:footnoteRef/>
      </w:r>
      <w:r>
        <w:t xml:space="preserve"> Deze zittingstermijnen moeten opgevat als maximum zittingsduur zonder nieuwe benoeming. In praktijk kwamen kortere termijnen voor., maar ook herbenoemingen.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45BD"/>
    <w:rsid w:val="000245BD"/>
    <w:rsid w:val="000876FB"/>
    <w:rsid w:val="000F01F2"/>
    <w:rsid w:val="002476A3"/>
    <w:rsid w:val="002932A0"/>
    <w:rsid w:val="004335DB"/>
    <w:rsid w:val="004A6784"/>
    <w:rsid w:val="005D6D35"/>
    <w:rsid w:val="00780598"/>
    <w:rsid w:val="00812D4D"/>
    <w:rsid w:val="008D094A"/>
    <w:rsid w:val="008E663D"/>
    <w:rsid w:val="00A06A3A"/>
    <w:rsid w:val="00B74167"/>
    <w:rsid w:val="00B90FEE"/>
    <w:rsid w:val="00B97232"/>
    <w:rsid w:val="00C14A07"/>
    <w:rsid w:val="00CF533A"/>
    <w:rsid w:val="00D82A10"/>
    <w:rsid w:val="00E756E3"/>
    <w:rsid w:val="00EB5672"/>
    <w:rsid w:val="00EC37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PlaceType"/>
  <w:smartTagType w:namespaceuri="urn:schemas-microsoft-com:office:smarttags" w:name="PlaceName"/>
  <w:shapeDefaults>
    <o:shapedefaults v:ext="edit" spidmax="1026"/>
    <o:shapelayout v:ext="edit">
      <o:idmap v:ext="edit" data="1"/>
    </o:shapelayout>
  </w:shapeDefaults>
  <w:decimalSymbol w:val=","/>
  <w:listSeparator w:val=";"/>
  <w14:docId w14:val="4223C530"/>
  <w15:chartTrackingRefBased/>
  <w15:docId w15:val="{BF160CE3-0873-4B21-9915-D90C458F68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nl-NL" w:eastAsia="nl-NL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Garamond" w:hAnsi="Garamond"/>
      <w:sz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</w:rPr>
  </w:style>
  <w:style w:type="paragraph" w:styleId="Heading2">
    <w:name w:val="heading 2"/>
    <w:basedOn w:val="Normal"/>
    <w:next w:val="Normal"/>
    <w:qFormat/>
    <w:pPr>
      <w:keepNext/>
      <w:ind w:left="709" w:hanging="709"/>
      <w:outlineLvl w:val="1"/>
    </w:pPr>
    <w:rPr>
      <w:b/>
    </w:rPr>
  </w:style>
  <w:style w:type="paragraph" w:styleId="Heading3">
    <w:name w:val="heading 3"/>
    <w:basedOn w:val="Normal"/>
    <w:next w:val="Normal"/>
    <w:qFormat/>
    <w:pPr>
      <w:keepNext/>
      <w:tabs>
        <w:tab w:val="left" w:pos="-1440"/>
        <w:tab w:val="left" w:pos="-720"/>
        <w:tab w:val="left" w:pos="0"/>
        <w:tab w:val="left" w:pos="36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</w:tabs>
      <w:suppressAutoHyphens/>
      <w:spacing w:line="282" w:lineRule="auto"/>
      <w:jc w:val="both"/>
      <w:outlineLvl w:val="2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pPr>
      <w:ind w:left="708"/>
    </w:pPr>
  </w:style>
  <w:style w:type="paragraph" w:styleId="FootnoteText">
    <w:name w:val="footnote text"/>
    <w:basedOn w:val="Normal"/>
    <w:semiHidden/>
    <w:rsid w:val="002476A3"/>
    <w:rPr>
      <w:sz w:val="20"/>
    </w:rPr>
  </w:style>
  <w:style w:type="character" w:styleId="FootnoteReference">
    <w:name w:val="footnote reference"/>
    <w:semiHidden/>
    <w:rsid w:val="002476A3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452</Words>
  <Characters>2909</Characters>
  <Application>Microsoft Office Word</Application>
  <DocSecurity>0</DocSecurity>
  <Lines>24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>Institutionele Toelichting Noorderkwartier</vt:lpstr>
      <vt:lpstr>Institutionele Toelichting Noorderkwartier</vt:lpstr>
    </vt:vector>
  </TitlesOfParts>
  <Company>ING</Company>
  <LinksUpToDate>false</LinksUpToDate>
  <CharactersWithSpaces>3355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Institutionele Toelichting Noorderkwartier</dc:title>
  <dc:subject/>
  <dc:creator>petra dreiskämper</dc:creator>
  <cp:keywords/>
  <dc:description/>
  <cp:lastModifiedBy>Ronald Sluijter</cp:lastModifiedBy>
  <cp:revision>5</cp:revision>
  <dcterms:created xsi:type="dcterms:W3CDTF">2022-11-11T09:37:00Z</dcterms:created>
  <dcterms:modified xsi:type="dcterms:W3CDTF">2024-01-25T14:40:00Z</dcterms:modified>
</cp:coreProperties>
</file>