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F612B" w:rsidRDefault="00CF612B">
      <w:pPr>
        <w:pStyle w:val="Heading1"/>
      </w:pPr>
      <w:r>
        <w:t xml:space="preserve">Institutionele toelichting </w:t>
      </w:r>
      <w:r w:rsidR="00CB0EE8">
        <w:t>Gedeputeerde Staten van Utrecht</w:t>
      </w:r>
    </w:p>
    <w:p w:rsidR="00CF612B" w:rsidRDefault="00CF612B"/>
    <w:p w:rsidR="00CF612B" w:rsidRDefault="00CF612B"/>
    <w:p w:rsidR="00CF612B" w:rsidRDefault="00CF612B">
      <w:pPr>
        <w:rPr>
          <w:b/>
        </w:rPr>
      </w:pPr>
      <w:r>
        <w:rPr>
          <w:b/>
        </w:rPr>
        <w:t>Naam college</w:t>
      </w:r>
    </w:p>
    <w:p w:rsidR="00657EB3" w:rsidRPr="00657EB3" w:rsidRDefault="00657EB3">
      <w:r>
        <w:t>Gedeputeerde Staten van Utrecht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Datum oprichting</w:t>
      </w:r>
    </w:p>
    <w:p w:rsidR="00657EB3" w:rsidRPr="00657EB3" w:rsidRDefault="00321E23">
      <w:r>
        <w:t>11 augustus 1578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Datum opheffing</w:t>
      </w:r>
    </w:p>
    <w:p w:rsidR="00657EB3" w:rsidRPr="00657EB3" w:rsidRDefault="001C797A">
      <w:r>
        <w:t>1795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Vestigingsplaats</w:t>
      </w:r>
    </w:p>
    <w:p w:rsidR="00657EB3" w:rsidRPr="00657EB3" w:rsidRDefault="00321E23">
      <w:r>
        <w:t>Stad Utrecht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Zetelaantal</w:t>
      </w:r>
    </w:p>
    <w:p w:rsidR="00657EB3" w:rsidRDefault="00196EAC">
      <w:r>
        <w:t>1578 – 1610: 9 zetels</w:t>
      </w:r>
    </w:p>
    <w:p w:rsidR="00196EAC" w:rsidRPr="00657EB3" w:rsidRDefault="00196EAC">
      <w:r>
        <w:t>1610 – 1795: 12 zetels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Zetelverdeling tussen basiscolleges</w:t>
      </w:r>
    </w:p>
    <w:p w:rsidR="008A4DC1" w:rsidRDefault="008A4DC1">
      <w:r>
        <w:t>1578</w:t>
      </w:r>
      <w:r w:rsidR="00FB0BB0">
        <w:t>-</w:t>
      </w:r>
      <w:r>
        <w:t>1610:</w:t>
      </w:r>
    </w:p>
    <w:p w:rsidR="008A4DC1" w:rsidRDefault="008A4DC1">
      <w:r>
        <w:t xml:space="preserve">3 zetels voor het college van </w:t>
      </w:r>
      <w:proofErr w:type="spellStart"/>
      <w:r w:rsidR="002616C2">
        <w:t>G</w:t>
      </w:r>
      <w:r>
        <w:t>eëligeerden</w:t>
      </w:r>
      <w:proofErr w:type="spellEnd"/>
      <w:r>
        <w:t>;</w:t>
      </w:r>
    </w:p>
    <w:p w:rsidR="008A4DC1" w:rsidRDefault="008A4DC1">
      <w:r>
        <w:t>3 zetels voor de ridderschap;</w:t>
      </w:r>
    </w:p>
    <w:p w:rsidR="008A4DC1" w:rsidRDefault="008A4DC1">
      <w:r>
        <w:t>3 zetels voor de steden.</w:t>
      </w:r>
    </w:p>
    <w:p w:rsidR="008A4DC1" w:rsidRDefault="008A4DC1"/>
    <w:p w:rsidR="008A4DC1" w:rsidRDefault="008A4DC1">
      <w:r>
        <w:t>1610</w:t>
      </w:r>
      <w:r w:rsidR="00FB0BB0">
        <w:t>-</w:t>
      </w:r>
      <w:r>
        <w:t>1795:</w:t>
      </w:r>
    </w:p>
    <w:p w:rsidR="00657EB3" w:rsidRDefault="00657EB3">
      <w:r>
        <w:t xml:space="preserve">4 zetels voor het college van </w:t>
      </w:r>
      <w:proofErr w:type="spellStart"/>
      <w:r w:rsidR="002616C2">
        <w:t>G</w:t>
      </w:r>
      <w:r>
        <w:t>eëligeerden</w:t>
      </w:r>
      <w:proofErr w:type="spellEnd"/>
    </w:p>
    <w:p w:rsidR="00657EB3" w:rsidRDefault="00657EB3">
      <w:r>
        <w:t>4 zetels voor de ridderschap</w:t>
      </w:r>
    </w:p>
    <w:p w:rsidR="00657EB3" w:rsidRDefault="00657EB3">
      <w:r>
        <w:t>4 zetels voor de steden, die als volgt waren onderverdeeld:</w:t>
      </w:r>
    </w:p>
    <w:p w:rsidR="00A45CF5" w:rsidRDefault="00657EB3" w:rsidP="005C0B16">
      <w:pPr>
        <w:ind w:left="425" w:hanging="142"/>
      </w:pPr>
      <w:r>
        <w:t>2 zetels voor de stad Utrecht</w:t>
      </w:r>
      <w:r w:rsidR="002616C2">
        <w:t>. Vanaf 1598 waren dit de twee burgemeesters</w:t>
      </w:r>
      <w:r w:rsidR="005C0B16">
        <w:t>.</w:t>
      </w:r>
    </w:p>
    <w:p w:rsidR="00657EB3" w:rsidRDefault="00657EB3" w:rsidP="005C0B16">
      <w:pPr>
        <w:ind w:left="283"/>
      </w:pPr>
      <w:r>
        <w:t>1 zetel voor de stad Amersfoort;</w:t>
      </w:r>
    </w:p>
    <w:p w:rsidR="00657EB3" w:rsidRPr="00657EB3" w:rsidRDefault="00657EB3" w:rsidP="005C0B16">
      <w:pPr>
        <w:ind w:left="283"/>
      </w:pPr>
      <w:r>
        <w:t>1 zetel voor de steden Rhenen, Wijk bij Duurstede en Montfoort. Deze drie steden wisselden elkaar om de</w:t>
      </w:r>
      <w:r w:rsidR="005C0B16">
        <w:t xml:space="preserve"> drie maanden af.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Zittingstermijn</w:t>
      </w:r>
    </w:p>
    <w:p w:rsidR="00DD7EC7" w:rsidRPr="00DD7EC7" w:rsidRDefault="001C797A">
      <w:r>
        <w:t xml:space="preserve">Er was geen </w:t>
      </w:r>
      <w:r w:rsidR="007349F0">
        <w:t xml:space="preserve">vastgestelde </w:t>
      </w:r>
      <w:r>
        <w:t xml:space="preserve">zittingstermijn, behalve voor de drie kleinere steden, Rhenen, Wijk bij Duurstede en Montfoort. Zij vervulden om de drie maanden hun gezamenlijke zetel. 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Benoemende instantie</w:t>
      </w:r>
    </w:p>
    <w:p w:rsidR="00DD7EC7" w:rsidRPr="00DD7EC7" w:rsidRDefault="001C797A">
      <w:r>
        <w:t>Staten van Utrecht</w:t>
      </w:r>
    </w:p>
    <w:p w:rsidR="00CF612B" w:rsidRDefault="00CF612B">
      <w:pPr>
        <w:rPr>
          <w:b/>
        </w:rPr>
      </w:pPr>
    </w:p>
    <w:p w:rsidR="00CF612B" w:rsidRDefault="00CF612B">
      <w:pPr>
        <w:rPr>
          <w:b/>
        </w:rPr>
      </w:pPr>
      <w:r>
        <w:rPr>
          <w:b/>
        </w:rPr>
        <w:t>Aanvangs- en einddatum in het Repertorium</w:t>
      </w:r>
    </w:p>
    <w:p w:rsidR="001D1460" w:rsidRDefault="001D1460" w:rsidP="001D1460">
      <w:pPr>
        <w:rPr>
          <w:vertAlign w:val="subscript"/>
        </w:rPr>
      </w:pPr>
      <w:r w:rsidRPr="001D1460">
        <w:rPr>
          <w:i/>
        </w:rPr>
        <w:t>Aanvangsdatum</w:t>
      </w:r>
      <w:r>
        <w:t xml:space="preserve">: in beginsel is de </w:t>
      </w:r>
      <w:r w:rsidR="0050260E">
        <w:t>formele aanvangsdatum van de zittingstermijn w</w:t>
      </w:r>
      <w:r>
        <w:t xml:space="preserve">eergegeven, die </w:t>
      </w:r>
      <w:r w:rsidR="0050260E">
        <w:t xml:space="preserve">verschillend was per stad of college. </w:t>
      </w:r>
      <w:r w:rsidR="002616C2">
        <w:t xml:space="preserve">Omdat de twee zetels voor Utrecht vanaf 1598 altijd werden bezet door de twee burgemeesters van de stad, zonder dat zij daarvoor afzonderlijk commissie ontvingen, is voor hen </w:t>
      </w:r>
      <w:r w:rsidR="008B564F">
        <w:t xml:space="preserve">tot het begin van de achttiende eeuw </w:t>
      </w:r>
      <w:r w:rsidR="002616C2">
        <w:t xml:space="preserve">als aanvangsdatum </w:t>
      </w:r>
      <w:r w:rsidR="008B564F">
        <w:t>de datum weergegeven waarop zij in functie als burgemeester kwamen</w:t>
      </w:r>
      <w:r w:rsidR="002616C2">
        <w:t>. I</w:t>
      </w:r>
      <w:r>
        <w:t xml:space="preserve">n </w:t>
      </w:r>
      <w:r w:rsidR="007034F2">
        <w:t xml:space="preserve">(bijna) alle </w:t>
      </w:r>
      <w:r>
        <w:t>gevallen wordt bij de opmerkingen vermeld om welke datum het gaat.</w:t>
      </w:r>
    </w:p>
    <w:p w:rsidR="008E2476" w:rsidRDefault="001D1460" w:rsidP="008E2476">
      <w:r w:rsidRPr="001D1460">
        <w:rPr>
          <w:i/>
        </w:rPr>
        <w:t>E</w:t>
      </w:r>
      <w:r w:rsidR="008E2476" w:rsidRPr="001D1460">
        <w:rPr>
          <w:i/>
        </w:rPr>
        <w:t>inddatum</w:t>
      </w:r>
      <w:r>
        <w:t>: in principe aansluitend bij de aanvangsdatum van de opvolger, tenzij een specifieke einddatum bekend is (bijvoorbeeld door overlijden).</w:t>
      </w:r>
      <w:r w:rsidR="008E2476">
        <w:t xml:space="preserve"> </w:t>
      </w:r>
      <w:r>
        <w:t xml:space="preserve">Omdat de </w:t>
      </w:r>
      <w:proofErr w:type="spellStart"/>
      <w:r w:rsidR="00AE7D4D">
        <w:t>G</w:t>
      </w:r>
      <w:r>
        <w:t>eëligeerden</w:t>
      </w:r>
      <w:proofErr w:type="spellEnd"/>
      <w:r>
        <w:t xml:space="preserve">, de ridderschap en de stad Utrecht meerdere zetels hadden, is echter niet altijd duidelijk wie </w:t>
      </w:r>
      <w:r w:rsidR="00CE7BFF">
        <w:t>d</w:t>
      </w:r>
      <w:r w:rsidR="0050260E">
        <w:t>e opvolger was.</w:t>
      </w:r>
    </w:p>
    <w:p w:rsidR="002242C2" w:rsidRDefault="002242C2" w:rsidP="008E2476"/>
    <w:p w:rsidR="002242C2" w:rsidRPr="004268DF" w:rsidRDefault="002242C2" w:rsidP="002242C2">
      <w:r>
        <w:t>Tot 30 november 1700 werd de Juliaanse kalender (‘Oude Stijl’) gehanteerd, die toen 11 dagen achterliep op de Juliaanse kalender.</w:t>
      </w:r>
    </w:p>
    <w:p w:rsidR="001D1460" w:rsidRDefault="001D1460"/>
    <w:p w:rsidR="00CF612B" w:rsidRDefault="00CF612B">
      <w:pPr>
        <w:rPr>
          <w:b/>
        </w:rPr>
      </w:pPr>
      <w:r>
        <w:rPr>
          <w:b/>
        </w:rPr>
        <w:t>Ministers in dienst van het college</w:t>
      </w:r>
      <w:r w:rsidR="007034F2">
        <w:rPr>
          <w:b/>
        </w:rPr>
        <w:t>, opgenomen in de database</w:t>
      </w:r>
    </w:p>
    <w:p w:rsidR="00DD7EC7" w:rsidRPr="00DD7EC7" w:rsidRDefault="001C797A">
      <w:r>
        <w:t xml:space="preserve">1 secretaris </w:t>
      </w:r>
    </w:p>
    <w:p w:rsidR="00CF612B" w:rsidRDefault="00CF612B"/>
    <w:p w:rsidR="00CF612B" w:rsidRDefault="00CF612B">
      <w:pPr>
        <w:rPr>
          <w:b/>
        </w:rPr>
      </w:pPr>
      <w:r>
        <w:rPr>
          <w:b/>
        </w:rPr>
        <w:t>Naamlijsten en bronnen</w:t>
      </w:r>
    </w:p>
    <w:p w:rsidR="00A74EB7" w:rsidRDefault="00A74EB7">
      <w:pPr>
        <w:rPr>
          <w:b/>
        </w:rPr>
      </w:pPr>
    </w:p>
    <w:p w:rsidR="00A74EB7" w:rsidRPr="00A74EB7" w:rsidRDefault="00A74EB7">
      <w:pPr>
        <w:rPr>
          <w:bCs/>
          <w:i/>
          <w:iCs/>
        </w:rPr>
      </w:pPr>
      <w:r>
        <w:rPr>
          <w:bCs/>
          <w:i/>
          <w:iCs/>
        </w:rPr>
        <w:t>A</w:t>
      </w:r>
      <w:r w:rsidRPr="00A74EB7">
        <w:rPr>
          <w:bCs/>
          <w:i/>
          <w:iCs/>
        </w:rPr>
        <w:t>lgemeen</w:t>
      </w:r>
    </w:p>
    <w:p w:rsidR="00AD2E65" w:rsidRDefault="00FA26F1">
      <w:pPr>
        <w:rPr>
          <w:b/>
        </w:rPr>
      </w:pPr>
      <w:r>
        <w:t>-</w:t>
      </w:r>
      <w:r>
        <w:rPr>
          <w:u w:val="single"/>
        </w:rPr>
        <w:t>Gedeputeerden 1582-1795</w:t>
      </w:r>
      <w:r w:rsidRPr="00FA26F1">
        <w:t xml:space="preserve">: Utrechts Archief, archief van de </w:t>
      </w:r>
      <w:r>
        <w:t xml:space="preserve">Staten van Utrecht (233), </w:t>
      </w:r>
      <w:proofErr w:type="spellStart"/>
      <w:r>
        <w:t>inv</w:t>
      </w:r>
      <w:proofErr w:type="spellEnd"/>
      <w:r>
        <w:t>. nr. 264-1 t/m 264-207 en 265-184 t/m 265-194 (r</w:t>
      </w:r>
      <w:r w:rsidR="00AD2E65">
        <w:t xml:space="preserve">esoluties </w:t>
      </w:r>
      <w:r>
        <w:t xml:space="preserve">van </w:t>
      </w:r>
      <w:r w:rsidR="00AD2E65">
        <w:t>Gedeputeerde Staten. Ontbreken maart 1761 tot en met december 1763, 1765 en 1767.</w:t>
      </w:r>
      <w:r>
        <w:t xml:space="preserve"> </w:t>
      </w:r>
    </w:p>
    <w:p w:rsidR="00A74EB7" w:rsidRDefault="00A74EB7">
      <w:pPr>
        <w:rPr>
          <w:b/>
        </w:rPr>
      </w:pPr>
    </w:p>
    <w:p w:rsidR="00A74EB7" w:rsidRPr="00A74EB7" w:rsidRDefault="00A74EB7">
      <w:pPr>
        <w:rPr>
          <w:bCs/>
          <w:i/>
          <w:iCs/>
        </w:rPr>
      </w:pPr>
      <w:r w:rsidRPr="00A74EB7">
        <w:rPr>
          <w:bCs/>
          <w:i/>
          <w:iCs/>
        </w:rPr>
        <w:t>Per basiscollege</w:t>
      </w:r>
    </w:p>
    <w:p w:rsidR="00073F4A" w:rsidRPr="00A74EB7" w:rsidRDefault="00A74EB7">
      <w:pPr>
        <w:rPr>
          <w:bCs/>
        </w:rPr>
      </w:pPr>
      <w:r>
        <w:rPr>
          <w:bCs/>
        </w:rPr>
        <w:t>-</w:t>
      </w:r>
      <w:r>
        <w:rPr>
          <w:bCs/>
          <w:u w:val="single"/>
        </w:rPr>
        <w:t>Gedeputeerden namens Utrecht 1598-1726:</w:t>
      </w:r>
      <w:r w:rsidRPr="00A74EB7">
        <w:rPr>
          <w:bCs/>
        </w:rPr>
        <w:t xml:space="preserve"> G</w:t>
      </w:r>
      <w:r w:rsidRPr="00A74EB7">
        <w:rPr>
          <w:bCs/>
        </w:rPr>
        <w:t xml:space="preserve">root </w:t>
      </w:r>
      <w:proofErr w:type="spellStart"/>
      <w:r w:rsidRPr="00A74EB7">
        <w:rPr>
          <w:bCs/>
        </w:rPr>
        <w:t>Placaatboek</w:t>
      </w:r>
      <w:proofErr w:type="spellEnd"/>
      <w:r w:rsidRPr="00A74EB7">
        <w:rPr>
          <w:bCs/>
        </w:rPr>
        <w:t xml:space="preserve"> vervattende alle de </w:t>
      </w:r>
      <w:proofErr w:type="spellStart"/>
      <w:r w:rsidRPr="00A74EB7">
        <w:rPr>
          <w:bCs/>
        </w:rPr>
        <w:t>placaten</w:t>
      </w:r>
      <w:proofErr w:type="spellEnd"/>
      <w:r w:rsidRPr="00A74EB7">
        <w:rPr>
          <w:bCs/>
        </w:rPr>
        <w:t xml:space="preserve"> … van Utrecht … (Utrecht 1729)</w:t>
      </w:r>
      <w:r>
        <w:rPr>
          <w:bCs/>
        </w:rPr>
        <w:t xml:space="preserve"> 3, 178-201.</w:t>
      </w:r>
    </w:p>
    <w:p w:rsidR="00A74EB7" w:rsidRPr="00A74EB7" w:rsidRDefault="00A74EB7">
      <w:pPr>
        <w:rPr>
          <w:bCs/>
          <w:u w:val="single"/>
        </w:rPr>
      </w:pPr>
    </w:p>
    <w:p w:rsidR="00073F4A" w:rsidRPr="004764F6" w:rsidRDefault="00073F4A" w:rsidP="00073F4A">
      <w:pPr>
        <w:tabs>
          <w:tab w:val="left" w:pos="-1440"/>
          <w:tab w:val="left" w:pos="-720"/>
          <w:tab w:val="left" w:pos="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uppressAutoHyphens/>
        <w:rPr>
          <w:b/>
          <w:szCs w:val="24"/>
        </w:rPr>
      </w:pPr>
      <w:r>
        <w:rPr>
          <w:b/>
          <w:szCs w:val="24"/>
        </w:rPr>
        <w:t>Hiaten in de bemanningsgegevens</w:t>
      </w:r>
    </w:p>
    <w:p w:rsidR="00073F4A" w:rsidRPr="00DD7EC7" w:rsidRDefault="00B8407A">
      <w:r>
        <w:t>Vooral d</w:t>
      </w:r>
      <w:r w:rsidR="00073F4A">
        <w:t xml:space="preserve">e gegevens </w:t>
      </w:r>
      <w:r>
        <w:t>in</w:t>
      </w:r>
      <w:r w:rsidR="00073F4A">
        <w:t xml:space="preserve"> de periode </w:t>
      </w:r>
      <w:r>
        <w:t>vóór</w:t>
      </w:r>
      <w:r w:rsidR="00073F4A">
        <w:t xml:space="preserve"> 1650 zijn onvolledig</w:t>
      </w:r>
      <w:r w:rsidR="00AE7D4D">
        <w:t xml:space="preserve">, met name voor de gedeputeerden namens de </w:t>
      </w:r>
      <w:proofErr w:type="spellStart"/>
      <w:r w:rsidR="00AE7D4D">
        <w:t>Geëligeerden</w:t>
      </w:r>
      <w:proofErr w:type="spellEnd"/>
      <w:r w:rsidR="00AE7D4D">
        <w:t xml:space="preserve"> en de Ridderschap.</w:t>
      </w:r>
    </w:p>
    <w:p w:rsidR="00CF612B" w:rsidRDefault="00CF612B">
      <w:pPr>
        <w:rPr>
          <w:b/>
        </w:rPr>
      </w:pPr>
    </w:p>
    <w:p w:rsidR="00CF612B" w:rsidRDefault="00CF612B">
      <w:pPr>
        <w:rPr>
          <w:b/>
        </w:rPr>
      </w:pPr>
      <w:r>
        <w:rPr>
          <w:b/>
        </w:rPr>
        <w:t>Literatuur</w:t>
      </w:r>
    </w:p>
    <w:p w:rsidR="005C0B16" w:rsidRDefault="005C0B16">
      <w:pPr>
        <w:rPr>
          <w:b/>
        </w:rPr>
      </w:pPr>
    </w:p>
    <w:p w:rsidR="00876D6D" w:rsidRDefault="0046617A" w:rsidP="00657EB4">
      <w:pPr>
        <w:ind w:left="142" w:hanging="142"/>
      </w:pPr>
      <w:r>
        <w:t>-</w:t>
      </w:r>
      <w:proofErr w:type="spellStart"/>
      <w:r w:rsidR="00876D6D" w:rsidRPr="00335062">
        <w:t>Fockema</w:t>
      </w:r>
      <w:proofErr w:type="spellEnd"/>
      <w:r w:rsidR="00876D6D" w:rsidRPr="00335062">
        <w:t xml:space="preserve"> </w:t>
      </w:r>
      <w:proofErr w:type="spellStart"/>
      <w:r w:rsidR="00876D6D" w:rsidRPr="00335062">
        <w:t>Andr</w:t>
      </w:r>
      <w:r w:rsidR="005C0B16">
        <w:t>eae</w:t>
      </w:r>
      <w:proofErr w:type="spellEnd"/>
      <w:r w:rsidR="00876D6D" w:rsidRPr="00335062">
        <w:t xml:space="preserve">, </w:t>
      </w:r>
      <w:r w:rsidR="00876D6D">
        <w:t xml:space="preserve">S.J., </w:t>
      </w:r>
      <w:r w:rsidR="00876D6D" w:rsidRPr="00335062">
        <w:rPr>
          <w:i/>
        </w:rPr>
        <w:t>De Nederlandse Staat onder de Republiek</w:t>
      </w:r>
      <w:r w:rsidR="00876D6D">
        <w:rPr>
          <w:i/>
        </w:rPr>
        <w:t xml:space="preserve">, verhandelingen der Koninklijke Nederlandse </w:t>
      </w:r>
      <w:proofErr w:type="spellStart"/>
      <w:r w:rsidR="00876D6D">
        <w:rPr>
          <w:i/>
        </w:rPr>
        <w:t>Akademie</w:t>
      </w:r>
      <w:proofErr w:type="spellEnd"/>
      <w:r w:rsidR="00876D6D">
        <w:rPr>
          <w:i/>
        </w:rPr>
        <w:t xml:space="preserve"> van Wetenschappen, afd. Letterkunde </w:t>
      </w:r>
      <w:r w:rsidR="00876D6D">
        <w:t>(Amsterdam 1975) 55</w:t>
      </w:r>
      <w:r w:rsidR="003942C5">
        <w:t>-</w:t>
      </w:r>
      <w:r w:rsidR="007034F2">
        <w:t>58.</w:t>
      </w:r>
    </w:p>
    <w:p w:rsidR="007034F2" w:rsidRDefault="007034F2" w:rsidP="00657EB4">
      <w:pPr>
        <w:ind w:left="142" w:hanging="142"/>
      </w:pPr>
    </w:p>
    <w:p w:rsidR="00876D6D" w:rsidRDefault="0046617A" w:rsidP="00657EB4">
      <w:pPr>
        <w:ind w:left="142" w:hanging="142"/>
      </w:pPr>
      <w:r>
        <w:t>-</w:t>
      </w:r>
      <w:proofErr w:type="spellStart"/>
      <w:r w:rsidR="00876D6D" w:rsidRPr="00335062">
        <w:t>Gabri</w:t>
      </w:r>
      <w:r w:rsidR="00876D6D">
        <w:t>ëls</w:t>
      </w:r>
      <w:proofErr w:type="spellEnd"/>
      <w:r w:rsidR="00876D6D">
        <w:t xml:space="preserve">, A.J.C.M., </w:t>
      </w:r>
      <w:r w:rsidR="00876D6D">
        <w:rPr>
          <w:i/>
        </w:rPr>
        <w:t>De heren als dienaren en de dienaar als heer. Het stadhouderlijke stelsel in de tweede helft van de achttiende eeuw</w:t>
      </w:r>
      <w:r w:rsidR="00876D6D">
        <w:t xml:space="preserve"> (Leiden 1990) 13</w:t>
      </w:r>
      <w:r w:rsidR="003942C5">
        <w:t>-</w:t>
      </w:r>
      <w:r w:rsidR="007034F2">
        <w:t>54.</w:t>
      </w:r>
    </w:p>
    <w:p w:rsidR="007034F2" w:rsidRDefault="007034F2" w:rsidP="00657EB4">
      <w:pPr>
        <w:ind w:left="142" w:hanging="142"/>
      </w:pPr>
    </w:p>
    <w:p w:rsidR="008E1978" w:rsidRDefault="008E1978" w:rsidP="00657EB4">
      <w:pPr>
        <w:ind w:left="142" w:hanging="142"/>
      </w:pPr>
      <w:r>
        <w:t>-</w:t>
      </w:r>
      <w:proofErr w:type="spellStart"/>
      <w:r>
        <w:rPr>
          <w:i/>
        </w:rPr>
        <w:t>Hedendaagsche</w:t>
      </w:r>
      <w:proofErr w:type="spellEnd"/>
      <w:r>
        <w:rPr>
          <w:i/>
        </w:rPr>
        <w:t xml:space="preserve"> historie, of t</w:t>
      </w:r>
      <w:r w:rsidRPr="00371035">
        <w:rPr>
          <w:i/>
        </w:rPr>
        <w:t xml:space="preserve">egenwoordige </w:t>
      </w:r>
      <w:r>
        <w:rPr>
          <w:i/>
        </w:rPr>
        <w:t>s</w:t>
      </w:r>
      <w:r w:rsidRPr="00371035">
        <w:rPr>
          <w:i/>
        </w:rPr>
        <w:t>taat</w:t>
      </w:r>
      <w:r>
        <w:t xml:space="preserve"> </w:t>
      </w:r>
      <w:r w:rsidRPr="00D74B82">
        <w:rPr>
          <w:i/>
        </w:rPr>
        <w:t>van alle volkeren</w:t>
      </w:r>
      <w:r>
        <w:t xml:space="preserve"> XXI (Amsterdam 1758) 238-</w:t>
      </w:r>
      <w:r w:rsidR="00A45CF5">
        <w:t>244.</w:t>
      </w:r>
    </w:p>
    <w:p w:rsidR="008E1978" w:rsidRDefault="008E1978" w:rsidP="00657EB4">
      <w:pPr>
        <w:ind w:left="142" w:hanging="142"/>
      </w:pPr>
    </w:p>
    <w:p w:rsidR="00252B1C" w:rsidRPr="001F7463" w:rsidRDefault="00252B1C" w:rsidP="00252B1C">
      <w:pPr>
        <w:pStyle w:val="NoSpacing"/>
        <w:rPr>
          <w:rFonts w:ascii="Garamond" w:hAnsi="Garamond"/>
          <w:sz w:val="24"/>
          <w:szCs w:val="24"/>
          <w:lang w:val="nl-NL"/>
        </w:rPr>
      </w:pPr>
      <w:r>
        <w:rPr>
          <w:rFonts w:ascii="Garamond" w:hAnsi="Garamond"/>
          <w:sz w:val="24"/>
          <w:szCs w:val="24"/>
          <w:lang w:val="nl-NL"/>
        </w:rPr>
        <w:t xml:space="preserve">-Heeres, J. E., </w:t>
      </w:r>
      <w:r>
        <w:rPr>
          <w:rFonts w:ascii="Garamond" w:hAnsi="Garamond"/>
          <w:i/>
          <w:sz w:val="24"/>
          <w:szCs w:val="24"/>
          <w:lang w:val="nl-NL"/>
        </w:rPr>
        <w:t xml:space="preserve">De wijzigingen in den </w:t>
      </w:r>
      <w:proofErr w:type="spellStart"/>
      <w:r>
        <w:rPr>
          <w:rFonts w:ascii="Garamond" w:hAnsi="Garamond"/>
          <w:i/>
          <w:sz w:val="24"/>
          <w:szCs w:val="24"/>
          <w:lang w:val="nl-NL"/>
        </w:rPr>
        <w:t>regeeringsvorm</w:t>
      </w:r>
      <w:proofErr w:type="spellEnd"/>
      <w:r>
        <w:rPr>
          <w:rFonts w:ascii="Garamond" w:hAnsi="Garamond"/>
          <w:i/>
          <w:sz w:val="24"/>
          <w:szCs w:val="24"/>
          <w:lang w:val="nl-NL"/>
        </w:rPr>
        <w:t xml:space="preserve"> van Stad en Lande in de jaren 1748 en 1749 </w:t>
      </w:r>
      <w:r>
        <w:rPr>
          <w:rFonts w:ascii="Garamond" w:hAnsi="Garamond"/>
          <w:sz w:val="24"/>
          <w:szCs w:val="24"/>
          <w:lang w:val="nl-NL"/>
        </w:rPr>
        <w:t>(Groningen 1885) 34-35.</w:t>
      </w:r>
    </w:p>
    <w:p w:rsidR="00252B1C" w:rsidRDefault="00252B1C" w:rsidP="00657EB4">
      <w:pPr>
        <w:ind w:left="142" w:hanging="142"/>
      </w:pPr>
    </w:p>
    <w:p w:rsidR="00876D6D" w:rsidRDefault="0046617A" w:rsidP="00657EB4">
      <w:pPr>
        <w:ind w:left="142" w:hanging="142"/>
      </w:pPr>
      <w:r>
        <w:t>-</w:t>
      </w:r>
      <w:r w:rsidR="00876D6D">
        <w:t xml:space="preserve">Muller, S. </w:t>
      </w:r>
      <w:proofErr w:type="spellStart"/>
      <w:r w:rsidR="00876D6D">
        <w:t>Fzn</w:t>
      </w:r>
      <w:proofErr w:type="spellEnd"/>
      <w:r w:rsidR="00876D6D">
        <w:t xml:space="preserve">., ‘De oprichting van het college van Gedeputeerde Staten van Utrecht’, </w:t>
      </w:r>
      <w:r w:rsidR="00876D6D">
        <w:rPr>
          <w:i/>
        </w:rPr>
        <w:t xml:space="preserve">Bijdragen Historisch Genootschap </w:t>
      </w:r>
      <w:r w:rsidR="00876D6D">
        <w:t>(1887) 337</w:t>
      </w:r>
      <w:r w:rsidR="003942C5">
        <w:t>-</w:t>
      </w:r>
      <w:r w:rsidR="00876D6D">
        <w:t>376.</w:t>
      </w:r>
    </w:p>
    <w:p w:rsidR="007034F2" w:rsidRDefault="007034F2" w:rsidP="00657EB4">
      <w:pPr>
        <w:ind w:left="142" w:hanging="142"/>
      </w:pPr>
    </w:p>
    <w:p w:rsidR="0046617A" w:rsidRDefault="0046617A" w:rsidP="0046617A">
      <w:pPr>
        <w:ind w:left="142" w:hanging="142"/>
      </w:pPr>
      <w:r>
        <w:rPr>
          <w:i/>
        </w:rPr>
        <w:t xml:space="preserve">-Van standen tot staten </w:t>
      </w:r>
      <w:r>
        <w:t>(Stichtse Historische Reek</w:t>
      </w:r>
      <w:r w:rsidR="007034F2">
        <w:t>s, nr. 1, Utrecht 1975) 51 – 89.</w:t>
      </w:r>
    </w:p>
    <w:p w:rsidR="007034F2" w:rsidRPr="00A965DC" w:rsidRDefault="007034F2" w:rsidP="0046617A">
      <w:pPr>
        <w:ind w:left="142" w:hanging="142"/>
      </w:pPr>
    </w:p>
    <w:p w:rsidR="00657EB4" w:rsidRPr="00847786" w:rsidRDefault="0046617A" w:rsidP="00657EB4">
      <w:pPr>
        <w:ind w:left="142" w:hanging="142"/>
      </w:pPr>
      <w:r>
        <w:t>-</w:t>
      </w:r>
      <w:r w:rsidR="00657EB4">
        <w:t xml:space="preserve">Verstegen, S.W., </w:t>
      </w:r>
      <w:r w:rsidR="00657EB4" w:rsidRPr="00847786">
        <w:rPr>
          <w:i/>
        </w:rPr>
        <w:t>Gewestelijke financiën ten tijde van de Republiek der Verenigde Nederland</w:t>
      </w:r>
      <w:r w:rsidR="00657EB4">
        <w:rPr>
          <w:i/>
        </w:rPr>
        <w:t>en. Deel V. Utrecht (1579-1798)</w:t>
      </w:r>
      <w:r w:rsidR="00657EB4">
        <w:t xml:space="preserve"> (Den Haag 2006).</w:t>
      </w:r>
    </w:p>
    <w:p w:rsidR="00A965DC" w:rsidRPr="00A965DC" w:rsidRDefault="00A965DC" w:rsidP="00876D6D">
      <w:pPr>
        <w:rPr>
          <w:i/>
        </w:rPr>
      </w:pPr>
    </w:p>
    <w:p w:rsidR="00876D6D" w:rsidRDefault="00876D6D" w:rsidP="00876D6D"/>
    <w:p w:rsidR="00876D6D" w:rsidRDefault="00876D6D" w:rsidP="00876D6D"/>
    <w:p w:rsidR="00321E23" w:rsidRPr="00321E23" w:rsidRDefault="00321E23"/>
    <w:p w:rsidR="00CF612B" w:rsidRDefault="00CF612B">
      <w:pPr>
        <w:ind w:left="708"/>
      </w:pPr>
    </w:p>
    <w:sectPr w:rsidR="00CF612B">
      <w:pgSz w:w="11907" w:h="16840" w:code="9"/>
      <w:pgMar w:top="1418" w:right="1418" w:bottom="1418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D7DB0" w:rsidRDefault="00ED7DB0">
      <w:r>
        <w:separator/>
      </w:r>
    </w:p>
  </w:endnote>
  <w:endnote w:type="continuationSeparator" w:id="0">
    <w:p w:rsidR="00ED7DB0" w:rsidRDefault="00ED7D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D7DB0" w:rsidRDefault="00ED7DB0">
      <w:r>
        <w:separator/>
      </w:r>
    </w:p>
  </w:footnote>
  <w:footnote w:type="continuationSeparator" w:id="0">
    <w:p w:rsidR="00ED7DB0" w:rsidRDefault="00ED7D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E83D26"/>
    <w:multiLevelType w:val="singleLevel"/>
    <w:tmpl w:val="31388836"/>
    <w:lvl w:ilvl="0">
      <w:start w:val="9"/>
      <w:numFmt w:val="decimal"/>
      <w:lvlText w:val="%1."/>
      <w:lvlJc w:val="left"/>
      <w:pPr>
        <w:tabs>
          <w:tab w:val="num" w:pos="708"/>
        </w:tabs>
        <w:ind w:left="708" w:hanging="708"/>
      </w:pPr>
      <w:rPr>
        <w:rFonts w:hint="default"/>
      </w:rPr>
    </w:lvl>
  </w:abstractNum>
  <w:abstractNum w:abstractNumId="1" w15:restartNumberingAfterBreak="0">
    <w:nsid w:val="6CC174ED"/>
    <w:multiLevelType w:val="hybridMultilevel"/>
    <w:tmpl w:val="D0AAAE78"/>
    <w:lvl w:ilvl="0" w:tplc="2F80B93C">
      <w:start w:val="4"/>
      <w:numFmt w:val="bullet"/>
      <w:lvlText w:val="-"/>
      <w:lvlJc w:val="left"/>
      <w:pPr>
        <w:ind w:left="720" w:hanging="360"/>
      </w:pPr>
      <w:rPr>
        <w:rFonts w:ascii="Garamond" w:eastAsia="Times New Roman" w:hAnsi="Garamond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991872">
    <w:abstractNumId w:val="0"/>
  </w:num>
  <w:num w:numId="2" w16cid:durableId="10587004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9A9"/>
    <w:rsid w:val="00045199"/>
    <w:rsid w:val="00056980"/>
    <w:rsid w:val="00073F4A"/>
    <w:rsid w:val="000D6E76"/>
    <w:rsid w:val="00196EAC"/>
    <w:rsid w:val="001C797A"/>
    <w:rsid w:val="001D1460"/>
    <w:rsid w:val="002119A9"/>
    <w:rsid w:val="00222279"/>
    <w:rsid w:val="002242C2"/>
    <w:rsid w:val="00250FD5"/>
    <w:rsid w:val="00252B1C"/>
    <w:rsid w:val="00256BC6"/>
    <w:rsid w:val="002616C2"/>
    <w:rsid w:val="00265C3D"/>
    <w:rsid w:val="0027264B"/>
    <w:rsid w:val="002959B6"/>
    <w:rsid w:val="002970A9"/>
    <w:rsid w:val="00321E23"/>
    <w:rsid w:val="00345559"/>
    <w:rsid w:val="003777F3"/>
    <w:rsid w:val="003942C5"/>
    <w:rsid w:val="003E6D26"/>
    <w:rsid w:val="0046617A"/>
    <w:rsid w:val="004A0A47"/>
    <w:rsid w:val="004A7E53"/>
    <w:rsid w:val="004E3DCC"/>
    <w:rsid w:val="004E7A08"/>
    <w:rsid w:val="0050260E"/>
    <w:rsid w:val="005C0B16"/>
    <w:rsid w:val="005C6E92"/>
    <w:rsid w:val="00657EB3"/>
    <w:rsid w:val="00657EB4"/>
    <w:rsid w:val="0066565B"/>
    <w:rsid w:val="00675081"/>
    <w:rsid w:val="00676EBD"/>
    <w:rsid w:val="007034F2"/>
    <w:rsid w:val="007349F0"/>
    <w:rsid w:val="0074289F"/>
    <w:rsid w:val="007903D3"/>
    <w:rsid w:val="00825F8F"/>
    <w:rsid w:val="00860419"/>
    <w:rsid w:val="00876D6D"/>
    <w:rsid w:val="00894CB0"/>
    <w:rsid w:val="008A4DC1"/>
    <w:rsid w:val="008B564F"/>
    <w:rsid w:val="008E1978"/>
    <w:rsid w:val="008E2476"/>
    <w:rsid w:val="009021E5"/>
    <w:rsid w:val="009A6194"/>
    <w:rsid w:val="00A45CF5"/>
    <w:rsid w:val="00A74EB7"/>
    <w:rsid w:val="00A87B31"/>
    <w:rsid w:val="00A965DC"/>
    <w:rsid w:val="00AD2E65"/>
    <w:rsid w:val="00AE7D4D"/>
    <w:rsid w:val="00B8407A"/>
    <w:rsid w:val="00C037AB"/>
    <w:rsid w:val="00C64680"/>
    <w:rsid w:val="00CB0EE8"/>
    <w:rsid w:val="00CC5DBF"/>
    <w:rsid w:val="00CE7BFF"/>
    <w:rsid w:val="00CF612B"/>
    <w:rsid w:val="00DD7EC7"/>
    <w:rsid w:val="00E55509"/>
    <w:rsid w:val="00ED7DB0"/>
    <w:rsid w:val="00EE01AF"/>
    <w:rsid w:val="00F42C65"/>
    <w:rsid w:val="00F44026"/>
    <w:rsid w:val="00F44B0A"/>
    <w:rsid w:val="00F704F6"/>
    <w:rsid w:val="00FA26F1"/>
    <w:rsid w:val="00FB0BB0"/>
    <w:rsid w:val="00FE73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3F08E4C"/>
  <w15:chartTrackingRefBased/>
  <w15:docId w15:val="{1A21CA2D-3BD8-4B23-B0A1-C8CB59898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Garamond" w:hAnsi="Garamond"/>
      <w:sz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tabs>
        <w:tab w:val="left" w:pos="-1440"/>
        <w:tab w:val="left" w:pos="-720"/>
        <w:tab w:val="left" w:pos="-142"/>
        <w:tab w:val="left" w:pos="36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</w:tabs>
      <w:suppressAutoHyphens/>
      <w:spacing w:line="282" w:lineRule="auto"/>
      <w:jc w:val="both"/>
      <w:outlineLvl w:val="1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left="708"/>
    </w:pPr>
  </w:style>
  <w:style w:type="paragraph" w:styleId="FootnoteText">
    <w:name w:val="footnote text"/>
    <w:basedOn w:val="Normal"/>
    <w:semiHidden/>
    <w:rPr>
      <w:sz w:val="20"/>
    </w:rPr>
  </w:style>
  <w:style w:type="character" w:styleId="FootnoteReference">
    <w:name w:val="footnote reference"/>
    <w:semiHidden/>
    <w:rPr>
      <w:vertAlign w:val="superscript"/>
    </w:rPr>
  </w:style>
  <w:style w:type="paragraph" w:styleId="NoSpacing">
    <w:name w:val="No Spacing"/>
    <w:uiPriority w:val="1"/>
    <w:qFormat/>
    <w:rsid w:val="00252B1C"/>
    <w:rPr>
      <w:rFonts w:ascii="Calibri" w:eastAsia="SimSun" w:hAnsi="Calibri"/>
      <w:sz w:val="22"/>
      <w:szCs w:val="22"/>
      <w:lang w:val="en-GB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550</TotalTime>
  <Pages>2</Pages>
  <Words>519</Words>
  <Characters>3053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Institutionele Toelichting Noorderkwartier</vt:lpstr>
      <vt:lpstr>Institutionele Toelichting Noorderkwartier</vt:lpstr>
    </vt:vector>
  </TitlesOfParts>
  <Company>ING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Institutionele Toelichting Noorderkwartier</dc:title>
  <dc:subject/>
  <dc:creator>petra dreiskämper</dc:creator>
  <cp:keywords/>
  <cp:lastModifiedBy>Ronald Sluijter</cp:lastModifiedBy>
  <cp:revision>17</cp:revision>
  <dcterms:created xsi:type="dcterms:W3CDTF">2022-11-11T13:13:00Z</dcterms:created>
  <dcterms:modified xsi:type="dcterms:W3CDTF">2024-06-25T12:53:00Z</dcterms:modified>
</cp:coreProperties>
</file>