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12B" w:rsidRPr="001E6A32" w:rsidRDefault="00CF612B">
      <w:pPr>
        <w:pStyle w:val="Heading1"/>
        <w:rPr>
          <w:szCs w:val="24"/>
        </w:rPr>
      </w:pPr>
      <w:r w:rsidRPr="001E6A32">
        <w:rPr>
          <w:szCs w:val="24"/>
        </w:rPr>
        <w:t xml:space="preserve">Institutionele toelichting </w:t>
      </w:r>
      <w:r w:rsidR="007208C8" w:rsidRPr="001E6A32">
        <w:rPr>
          <w:szCs w:val="24"/>
        </w:rPr>
        <w:t xml:space="preserve">Hof van </w:t>
      </w:r>
      <w:r w:rsidR="00CB0EE8" w:rsidRPr="001E6A32">
        <w:rPr>
          <w:szCs w:val="24"/>
        </w:rPr>
        <w:t>Utrecht</w:t>
      </w:r>
      <w:r w:rsidR="009E2206" w:rsidRPr="001E6A32">
        <w:rPr>
          <w:szCs w:val="24"/>
        </w:rPr>
        <w:t xml:space="preserve"> (1</w:t>
      </w:r>
      <w:r w:rsidR="007208C8" w:rsidRPr="001E6A32">
        <w:rPr>
          <w:szCs w:val="24"/>
        </w:rPr>
        <w:t>5</w:t>
      </w:r>
      <w:r w:rsidR="003E3547" w:rsidRPr="001E6A32">
        <w:rPr>
          <w:szCs w:val="24"/>
        </w:rPr>
        <w:t>88</w:t>
      </w:r>
      <w:r w:rsidR="007208C8" w:rsidRPr="001E6A32">
        <w:rPr>
          <w:szCs w:val="24"/>
        </w:rPr>
        <w:t>-</w:t>
      </w:r>
      <w:r w:rsidR="003E3547" w:rsidRPr="001E6A32">
        <w:rPr>
          <w:szCs w:val="24"/>
        </w:rPr>
        <w:t>1795</w:t>
      </w:r>
      <w:r w:rsidR="009E2206" w:rsidRPr="001E6A32">
        <w:rPr>
          <w:szCs w:val="24"/>
        </w:rPr>
        <w:t>)</w:t>
      </w:r>
    </w:p>
    <w:p w:rsidR="00CF612B" w:rsidRPr="001E6A32" w:rsidRDefault="00CF612B">
      <w:pPr>
        <w:rPr>
          <w:szCs w:val="24"/>
        </w:rPr>
      </w:pPr>
    </w:p>
    <w:p w:rsidR="00CF612B" w:rsidRPr="001E6A32" w:rsidRDefault="00CF612B">
      <w:pPr>
        <w:rPr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Naam college</w:t>
      </w:r>
    </w:p>
    <w:p w:rsidR="00CF612B" w:rsidRPr="001E6A32" w:rsidRDefault="00273FAE">
      <w:pPr>
        <w:rPr>
          <w:szCs w:val="24"/>
        </w:rPr>
      </w:pPr>
      <w:r w:rsidRPr="001E6A32">
        <w:rPr>
          <w:szCs w:val="24"/>
        </w:rPr>
        <w:t xml:space="preserve">Hof van Utrecht </w:t>
      </w:r>
    </w:p>
    <w:p w:rsidR="00273FAE" w:rsidRPr="001E6A32" w:rsidRDefault="00273FAE">
      <w:pPr>
        <w:rPr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Datum oprichting</w:t>
      </w:r>
    </w:p>
    <w:p w:rsidR="003E3547" w:rsidRPr="001E6A32" w:rsidRDefault="003E3547">
      <w:pPr>
        <w:rPr>
          <w:szCs w:val="24"/>
        </w:rPr>
      </w:pPr>
      <w:r w:rsidRPr="001E6A32">
        <w:rPr>
          <w:szCs w:val="24"/>
        </w:rPr>
        <w:t>1530 – 1579: Rechtspreken, onder supervisie van het Hof in Mechelen.</w:t>
      </w:r>
    </w:p>
    <w:p w:rsidR="00C73CB4" w:rsidRPr="001E6A32" w:rsidRDefault="003E3547">
      <w:pPr>
        <w:rPr>
          <w:szCs w:val="24"/>
        </w:rPr>
      </w:pPr>
      <w:r w:rsidRPr="001E6A32">
        <w:rPr>
          <w:szCs w:val="24"/>
        </w:rPr>
        <w:t>1579 – 1795: Tijdens de opstand wordt ook de rechtspraak gedecentraliseerd, het Hof van Utrecht wordt het hoogste rechtsorgaan van de provincie Utrecht.</w:t>
      </w:r>
    </w:p>
    <w:p w:rsidR="003E3547" w:rsidRPr="001E6A32" w:rsidRDefault="003E3547">
      <w:pPr>
        <w:rPr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Datum opheffing</w:t>
      </w:r>
    </w:p>
    <w:p w:rsidR="00CF612B" w:rsidRPr="001E6A32" w:rsidRDefault="00C73CB4">
      <w:pPr>
        <w:rPr>
          <w:szCs w:val="24"/>
        </w:rPr>
      </w:pPr>
      <w:r w:rsidRPr="001E6A32">
        <w:rPr>
          <w:szCs w:val="24"/>
        </w:rPr>
        <w:t>1795</w:t>
      </w:r>
    </w:p>
    <w:p w:rsidR="00273FAE" w:rsidRPr="001E6A32" w:rsidRDefault="00273FAE">
      <w:pPr>
        <w:rPr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Vestigingsplaats</w:t>
      </w:r>
    </w:p>
    <w:p w:rsidR="00CF612B" w:rsidRPr="001E6A32" w:rsidRDefault="00C73CB4">
      <w:pPr>
        <w:rPr>
          <w:szCs w:val="24"/>
        </w:rPr>
      </w:pPr>
      <w:r w:rsidRPr="001E6A32">
        <w:rPr>
          <w:szCs w:val="24"/>
        </w:rPr>
        <w:t>Stad Utrecht</w:t>
      </w:r>
    </w:p>
    <w:p w:rsidR="00273FAE" w:rsidRPr="001E6A32" w:rsidRDefault="00273FAE">
      <w:pPr>
        <w:rPr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Zetelaantal</w:t>
      </w:r>
    </w:p>
    <w:p w:rsidR="00CF612B" w:rsidRPr="001E6A32" w:rsidRDefault="003E3547">
      <w:pPr>
        <w:rPr>
          <w:szCs w:val="24"/>
        </w:rPr>
      </w:pPr>
      <w:r w:rsidRPr="001E6A32">
        <w:rPr>
          <w:szCs w:val="24"/>
        </w:rPr>
        <w:t>Het Hof van Utrecht bestond uit de volgende personen:</w:t>
      </w:r>
    </w:p>
    <w:p w:rsidR="003E3547" w:rsidRPr="001E6A32" w:rsidRDefault="003E3547" w:rsidP="003E3547">
      <w:pPr>
        <w:numPr>
          <w:ilvl w:val="0"/>
          <w:numId w:val="2"/>
        </w:numPr>
        <w:rPr>
          <w:szCs w:val="24"/>
        </w:rPr>
      </w:pPr>
      <w:r w:rsidRPr="001E6A32">
        <w:rPr>
          <w:szCs w:val="24"/>
        </w:rPr>
        <w:t>1 president</w:t>
      </w:r>
      <w:r w:rsidR="00B81273" w:rsidRPr="001E6A32">
        <w:rPr>
          <w:szCs w:val="24"/>
        </w:rPr>
        <w:t>, een ambt dat door de jaren heen op verschillende wijzen werd vervuld:</w:t>
      </w:r>
    </w:p>
    <w:p w:rsidR="00B81273" w:rsidRPr="001E6A32" w:rsidRDefault="00B81273" w:rsidP="00B81273">
      <w:pPr>
        <w:numPr>
          <w:ilvl w:val="1"/>
          <w:numId w:val="2"/>
        </w:numPr>
        <w:rPr>
          <w:szCs w:val="24"/>
        </w:rPr>
      </w:pPr>
      <w:r w:rsidRPr="001E6A32">
        <w:rPr>
          <w:szCs w:val="24"/>
        </w:rPr>
        <w:t>1530 – 1611: President.</w:t>
      </w:r>
    </w:p>
    <w:p w:rsidR="00B81273" w:rsidRPr="001E6A32" w:rsidRDefault="00B81273" w:rsidP="00B81273">
      <w:pPr>
        <w:numPr>
          <w:ilvl w:val="1"/>
          <w:numId w:val="2"/>
        </w:numPr>
        <w:rPr>
          <w:szCs w:val="24"/>
        </w:rPr>
      </w:pPr>
      <w:r w:rsidRPr="001E6A32">
        <w:rPr>
          <w:szCs w:val="24"/>
        </w:rPr>
        <w:t>1611 – 1618: Voorzitter van de Gedeputeerde Staten en de landsadvocaat.</w:t>
      </w:r>
    </w:p>
    <w:p w:rsidR="00B81273" w:rsidRPr="001E6A32" w:rsidRDefault="00B81273" w:rsidP="00B81273">
      <w:pPr>
        <w:numPr>
          <w:ilvl w:val="1"/>
          <w:numId w:val="2"/>
        </w:numPr>
        <w:rPr>
          <w:szCs w:val="24"/>
        </w:rPr>
      </w:pPr>
      <w:r w:rsidRPr="001E6A32">
        <w:rPr>
          <w:szCs w:val="24"/>
        </w:rPr>
        <w:t>1618 – 1674: De raadsheren waren bij toerbeurt een maand voorzitter.</w:t>
      </w:r>
    </w:p>
    <w:p w:rsidR="00B81273" w:rsidRPr="001E6A32" w:rsidRDefault="00B81273" w:rsidP="00B81273">
      <w:pPr>
        <w:numPr>
          <w:ilvl w:val="1"/>
          <w:numId w:val="2"/>
        </w:numPr>
        <w:rPr>
          <w:szCs w:val="24"/>
        </w:rPr>
      </w:pPr>
      <w:r w:rsidRPr="001E6A32">
        <w:rPr>
          <w:szCs w:val="24"/>
        </w:rPr>
        <w:t>1674 – 1706: President.</w:t>
      </w:r>
    </w:p>
    <w:p w:rsidR="00B81273" w:rsidRPr="001E6A32" w:rsidRDefault="00B81273" w:rsidP="009053D2">
      <w:pPr>
        <w:numPr>
          <w:ilvl w:val="1"/>
          <w:numId w:val="2"/>
        </w:numPr>
        <w:rPr>
          <w:szCs w:val="24"/>
        </w:rPr>
      </w:pPr>
      <w:r w:rsidRPr="001E6A32">
        <w:rPr>
          <w:szCs w:val="24"/>
        </w:rPr>
        <w:t xml:space="preserve">1706 – 1795: De raadsheren waren bij toerbeurt een maand voorzitter. </w:t>
      </w:r>
      <w:r w:rsidR="009053D2" w:rsidRPr="001E6A32">
        <w:rPr>
          <w:szCs w:val="24"/>
        </w:rPr>
        <w:t>[zie hiervoor bijv. Groot Placaatboek vervattende alle de placaten … van Utrecht … (Utrecht 1729) II, 1050 bij Someren)</w:t>
      </w:r>
    </w:p>
    <w:p w:rsidR="001915ED" w:rsidRDefault="001915ED" w:rsidP="00BD48B8">
      <w:pPr>
        <w:numPr>
          <w:ilvl w:val="0"/>
          <w:numId w:val="2"/>
        </w:numPr>
        <w:rPr>
          <w:szCs w:val="24"/>
        </w:rPr>
      </w:pPr>
      <w:r w:rsidRPr="001915ED">
        <w:rPr>
          <w:szCs w:val="24"/>
        </w:rPr>
        <w:t xml:space="preserve">Aanvankelijk </w:t>
      </w:r>
      <w:r w:rsidR="003E3547" w:rsidRPr="001915ED">
        <w:rPr>
          <w:szCs w:val="24"/>
        </w:rPr>
        <w:t xml:space="preserve">5 </w:t>
      </w:r>
      <w:r w:rsidRPr="001915ED">
        <w:rPr>
          <w:szCs w:val="24"/>
        </w:rPr>
        <w:t xml:space="preserve">ordinaris </w:t>
      </w:r>
      <w:r w:rsidR="003E3547" w:rsidRPr="001915ED">
        <w:rPr>
          <w:szCs w:val="24"/>
        </w:rPr>
        <w:t>raadsheren</w:t>
      </w:r>
      <w:r w:rsidRPr="001915ED">
        <w:rPr>
          <w:szCs w:val="24"/>
        </w:rPr>
        <w:t>. Op 1 februari 1622 werd het aantal ordinaris raadsheren op</w:t>
      </w:r>
      <w:r w:rsidR="00B81273" w:rsidRPr="001915ED">
        <w:rPr>
          <w:szCs w:val="24"/>
        </w:rPr>
        <w:t xml:space="preserve"> 8 </w:t>
      </w:r>
      <w:r w:rsidRPr="001915ED">
        <w:rPr>
          <w:szCs w:val="24"/>
        </w:rPr>
        <w:t>gebracht, inclusief de president en de procureur-generaal (Groot Placaatboek Utrecht II (Utrecht 1729) 1043</w:t>
      </w:r>
      <w:r w:rsidR="00E3279D" w:rsidRPr="001915ED">
        <w:rPr>
          <w:szCs w:val="24"/>
        </w:rPr>
        <w:t xml:space="preserve">. </w:t>
      </w:r>
    </w:p>
    <w:p w:rsidR="00273FAE" w:rsidRPr="00E56F70" w:rsidRDefault="003E3547" w:rsidP="00E56F70">
      <w:pPr>
        <w:numPr>
          <w:ilvl w:val="0"/>
          <w:numId w:val="2"/>
        </w:numPr>
        <w:rPr>
          <w:szCs w:val="24"/>
        </w:rPr>
      </w:pPr>
      <w:r w:rsidRPr="001915ED">
        <w:rPr>
          <w:szCs w:val="24"/>
        </w:rPr>
        <w:t xml:space="preserve">3 </w:t>
      </w:r>
      <w:r w:rsidR="001915ED" w:rsidRPr="001915ED">
        <w:rPr>
          <w:szCs w:val="24"/>
        </w:rPr>
        <w:t>xtraordinaris</w:t>
      </w:r>
      <w:r w:rsidRPr="001915ED">
        <w:rPr>
          <w:szCs w:val="24"/>
        </w:rPr>
        <w:t xml:space="preserve"> raadsheren</w:t>
      </w:r>
      <w:r w:rsidR="009F075B" w:rsidRPr="001915ED">
        <w:rPr>
          <w:szCs w:val="24"/>
        </w:rPr>
        <w:t>, uit elk lid van de Staten van Utrecht één.</w:t>
      </w:r>
      <w:r w:rsidR="001915ED" w:rsidRPr="001915ED">
        <w:rPr>
          <w:szCs w:val="24"/>
        </w:rPr>
        <w:t xml:space="preserve"> Op 1 februari 1622 werd het aantal extraordinaris raadsheren op 4 gebracht (Groot Placaatboek Utrecht II (Utrecht 1729) 1043.</w:t>
      </w:r>
      <w:r w:rsidR="00B81273" w:rsidRPr="00E56F70">
        <w:rPr>
          <w:szCs w:val="24"/>
        </w:rPr>
        <w:t xml:space="preserve"> </w:t>
      </w:r>
    </w:p>
    <w:p w:rsidR="00A904A4" w:rsidRPr="00A904A4" w:rsidRDefault="00A904A4" w:rsidP="00A904A4">
      <w:pPr>
        <w:ind w:left="720"/>
        <w:rPr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Zetelverdeling tussen basiscolleges</w:t>
      </w:r>
    </w:p>
    <w:p w:rsidR="00F36BBE" w:rsidRPr="007A2647" w:rsidRDefault="007A2647">
      <w:pPr>
        <w:rPr>
          <w:szCs w:val="24"/>
        </w:rPr>
      </w:pPr>
      <w:r w:rsidRPr="007A2647">
        <w:rPr>
          <w:szCs w:val="24"/>
        </w:rPr>
        <w:t>n.v.t.</w:t>
      </w:r>
    </w:p>
    <w:p w:rsidR="007A2647" w:rsidRPr="001E6A32" w:rsidRDefault="007A2647">
      <w:pPr>
        <w:rPr>
          <w:b/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Zittingstermijn</w:t>
      </w:r>
    </w:p>
    <w:p w:rsidR="002113DB" w:rsidRPr="001E6A32" w:rsidRDefault="002113DB">
      <w:pPr>
        <w:rPr>
          <w:szCs w:val="24"/>
        </w:rPr>
      </w:pPr>
      <w:r w:rsidRPr="001E6A32">
        <w:rPr>
          <w:szCs w:val="24"/>
        </w:rPr>
        <w:t xml:space="preserve">Voor Geëligeerden en de Ridderschap was de standaard zittingstermijn tot 7 mei 1633 </w:t>
      </w:r>
      <w:r w:rsidR="007A2647">
        <w:rPr>
          <w:szCs w:val="24"/>
        </w:rPr>
        <w:t>3</w:t>
      </w:r>
      <w:r w:rsidRPr="001E6A32">
        <w:rPr>
          <w:szCs w:val="24"/>
        </w:rPr>
        <w:t xml:space="preserve"> jaar, en daarna </w:t>
      </w:r>
      <w:r w:rsidR="007A2647">
        <w:rPr>
          <w:szCs w:val="24"/>
        </w:rPr>
        <w:t>6</w:t>
      </w:r>
      <w:r w:rsidRPr="001E6A32">
        <w:rPr>
          <w:szCs w:val="24"/>
        </w:rPr>
        <w:t xml:space="preserve"> jaar (Utrechts Archief, archief van de Staten van Utrecht 1581-1810 (233), inv. nr. 726, f. 5.</w:t>
      </w:r>
      <w:r w:rsidR="00C8057B">
        <w:rPr>
          <w:szCs w:val="24"/>
        </w:rPr>
        <w:t>)</w:t>
      </w:r>
    </w:p>
    <w:p w:rsidR="00E3279D" w:rsidRPr="001E6A32" w:rsidRDefault="00E3279D" w:rsidP="00E3279D">
      <w:pPr>
        <w:pStyle w:val="NormalWeb"/>
        <w:rPr>
          <w:rFonts w:ascii="Garamond" w:hAnsi="Garamond"/>
          <w:lang w:val="nl-NL" w:eastAsia="nl-NL"/>
        </w:rPr>
      </w:pPr>
      <w:r w:rsidRPr="001E6A32">
        <w:rPr>
          <w:rFonts w:ascii="Garamond" w:hAnsi="Garamond"/>
          <w:lang w:val="nl-NL"/>
        </w:rPr>
        <w:t>Extraordinaris</w:t>
      </w:r>
      <w:r w:rsidR="007A2647">
        <w:rPr>
          <w:rFonts w:ascii="Garamond" w:hAnsi="Garamond"/>
          <w:lang w:val="nl-NL"/>
        </w:rPr>
        <w:t>-raadsheren</w:t>
      </w:r>
      <w:r w:rsidRPr="001E6A32">
        <w:rPr>
          <w:rFonts w:ascii="Garamond" w:hAnsi="Garamond"/>
          <w:lang w:val="nl-NL"/>
        </w:rPr>
        <w:t xml:space="preserve"> 3 jaar, zie </w:t>
      </w:r>
      <w:r w:rsidRPr="001E6A32">
        <w:rPr>
          <w:rFonts w:ascii="Garamond" w:hAnsi="Garamond"/>
          <w:lang w:val="nl-NL" w:eastAsia="nl-NL"/>
        </w:rPr>
        <w:t xml:space="preserve">Groot Placaatboek Utrecht (1729) II, 1041. </w:t>
      </w:r>
      <w:r w:rsidR="00FB1210">
        <w:rPr>
          <w:rFonts w:ascii="Garamond" w:hAnsi="Garamond"/>
          <w:lang w:val="nl-NL" w:eastAsia="nl-NL"/>
        </w:rPr>
        <w:t>Zij waren beurtelings</w:t>
      </w:r>
      <w:r w:rsidRPr="001E6A32">
        <w:rPr>
          <w:rFonts w:ascii="Garamond" w:hAnsi="Garamond"/>
          <w:lang w:val="nl-NL" w:eastAsia="nl-NL"/>
        </w:rPr>
        <w:t xml:space="preserve"> </w:t>
      </w:r>
      <w:r w:rsidR="007A2647">
        <w:rPr>
          <w:rFonts w:ascii="Garamond" w:hAnsi="Garamond"/>
          <w:lang w:val="nl-NL" w:eastAsia="nl-NL"/>
        </w:rPr>
        <w:t xml:space="preserve">een jaar </w:t>
      </w:r>
      <w:r w:rsidRPr="001E6A32">
        <w:rPr>
          <w:rFonts w:ascii="Garamond" w:hAnsi="Garamond"/>
          <w:lang w:val="nl-NL" w:eastAsia="nl-NL"/>
        </w:rPr>
        <w:t>ordinaris</w:t>
      </w:r>
      <w:r w:rsidR="00A844D2">
        <w:rPr>
          <w:rFonts w:ascii="Garamond" w:hAnsi="Garamond"/>
          <w:lang w:val="nl-NL" w:eastAsia="nl-NL"/>
        </w:rPr>
        <w:t xml:space="preserve"> (in de database echter de gehele zittingstermijn als extra-ordinaris opgenomen). In de achttiende eeuw blijken veel kortere zittingstermijnen gebruikelijk te zijn geweest.</w:t>
      </w:r>
    </w:p>
    <w:p w:rsidR="00273FAE" w:rsidRPr="001E6A32" w:rsidRDefault="00273FAE">
      <w:pPr>
        <w:rPr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Benoemende instantie</w:t>
      </w:r>
    </w:p>
    <w:p w:rsidR="00CF612B" w:rsidRPr="001E6A32" w:rsidRDefault="00DE3846">
      <w:pPr>
        <w:rPr>
          <w:szCs w:val="24"/>
        </w:rPr>
      </w:pPr>
      <w:r w:rsidRPr="001E6A32">
        <w:rPr>
          <w:szCs w:val="24"/>
        </w:rPr>
        <w:t xml:space="preserve">De </w:t>
      </w:r>
      <w:r w:rsidR="007A2647">
        <w:rPr>
          <w:szCs w:val="24"/>
        </w:rPr>
        <w:t xml:space="preserve">stadhouder, uit een nominatie van drie personen door de Staten van Utrecht. </w:t>
      </w:r>
      <w:r w:rsidRPr="001E6A32">
        <w:rPr>
          <w:szCs w:val="24"/>
        </w:rPr>
        <w:t xml:space="preserve">In </w:t>
      </w:r>
      <w:r w:rsidR="007A2647">
        <w:rPr>
          <w:szCs w:val="24"/>
        </w:rPr>
        <w:t xml:space="preserve">perioden zonder </w:t>
      </w:r>
      <w:r w:rsidRPr="001E6A32">
        <w:rPr>
          <w:szCs w:val="24"/>
        </w:rPr>
        <w:t xml:space="preserve">stadhouder </w:t>
      </w:r>
      <w:r w:rsidR="007A2647">
        <w:rPr>
          <w:szCs w:val="24"/>
        </w:rPr>
        <w:t>kozen de Staten van Utrecht uit een nominatie bij toerbeurt door G</w:t>
      </w:r>
      <w:r w:rsidR="00F057D5" w:rsidRPr="001E6A32">
        <w:rPr>
          <w:szCs w:val="24"/>
        </w:rPr>
        <w:t>eëligeerden, R</w:t>
      </w:r>
      <w:r w:rsidRPr="001E6A32">
        <w:rPr>
          <w:szCs w:val="24"/>
        </w:rPr>
        <w:t>idderschap en steden</w:t>
      </w:r>
      <w:r w:rsidR="007A2647">
        <w:rPr>
          <w:szCs w:val="24"/>
        </w:rPr>
        <w:t>.</w:t>
      </w:r>
    </w:p>
    <w:p w:rsidR="00273FAE" w:rsidRPr="001E6A32" w:rsidRDefault="00273FAE">
      <w:pPr>
        <w:rPr>
          <w:b/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lastRenderedPageBreak/>
        <w:t>Aanvangs- en einddatum in het Repertorium</w:t>
      </w:r>
    </w:p>
    <w:p w:rsidR="000E4597" w:rsidRDefault="00FA2B54" w:rsidP="000E4597">
      <w:r w:rsidRPr="00FA2B54">
        <w:rPr>
          <w:i/>
          <w:szCs w:val="24"/>
        </w:rPr>
        <w:t>Aanvangsdatum</w:t>
      </w:r>
      <w:r>
        <w:rPr>
          <w:szCs w:val="24"/>
        </w:rPr>
        <w:t xml:space="preserve">: doorgaans die van de </w:t>
      </w:r>
      <w:r w:rsidR="006A3B0B" w:rsidRPr="001E6A32">
        <w:rPr>
          <w:szCs w:val="24"/>
        </w:rPr>
        <w:t>commissie</w:t>
      </w:r>
      <w:r w:rsidR="000E4597">
        <w:rPr>
          <w:szCs w:val="24"/>
        </w:rPr>
        <w:t>.</w:t>
      </w:r>
      <w:r w:rsidR="000E4597" w:rsidRPr="000E4597">
        <w:t xml:space="preserve"> </w:t>
      </w:r>
      <w:r w:rsidR="000E4597">
        <w:t>In (bijna) alle gevallen wordt bij ‘bijzonderheden’ vermeld welke datum gebruikt is.</w:t>
      </w:r>
    </w:p>
    <w:p w:rsidR="00FA2B54" w:rsidRDefault="00FA2B54" w:rsidP="000E4597">
      <w:r w:rsidRPr="00FA2B54">
        <w:rPr>
          <w:i/>
        </w:rPr>
        <w:t>Einddatum</w:t>
      </w:r>
      <w:r>
        <w:t xml:space="preserve">: </w:t>
      </w:r>
      <w:r>
        <w:t>in principe aansluitend bij de opvolger, tenzij duidelijk is dat de termijn eerder eindigde, bijvoorbeeld door overlijden. Soms is niet duidelijk wie de opvolger was</w:t>
      </w:r>
      <w:r>
        <w:t>, en is de einddatum niet ingevuld.</w:t>
      </w:r>
      <w:r>
        <w:t xml:space="preserve"> </w:t>
      </w:r>
      <w:bookmarkStart w:id="0" w:name="_GoBack"/>
      <w:bookmarkEnd w:id="0"/>
    </w:p>
    <w:p w:rsidR="00273FAE" w:rsidRDefault="00273FAE">
      <w:pPr>
        <w:rPr>
          <w:b/>
          <w:szCs w:val="24"/>
        </w:rPr>
      </w:pPr>
    </w:p>
    <w:p w:rsidR="00FA2B54" w:rsidRPr="00094E43" w:rsidRDefault="00FA2B54" w:rsidP="00FA2B54">
      <w:r>
        <w:t xml:space="preserve">Tot 30 november </w:t>
      </w:r>
      <w:r>
        <w:t>1700 werd de Juliaanse kalender (‘Oude Stijl’) gehanteerd, die toen 11 dagen achterliep op de Juliaanse kalender.</w:t>
      </w:r>
    </w:p>
    <w:p w:rsidR="00FA2B54" w:rsidRPr="001E6A32" w:rsidRDefault="00FA2B54">
      <w:pPr>
        <w:rPr>
          <w:b/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Ministers in dienst van het college</w:t>
      </w:r>
      <w:r w:rsidR="009F4000">
        <w:rPr>
          <w:b/>
          <w:szCs w:val="24"/>
        </w:rPr>
        <w:t>, opgenomen in de database</w:t>
      </w:r>
    </w:p>
    <w:p w:rsidR="00CF612B" w:rsidRPr="001E6A32" w:rsidRDefault="00273FAE" w:rsidP="00B81273">
      <w:pPr>
        <w:numPr>
          <w:ilvl w:val="0"/>
          <w:numId w:val="2"/>
        </w:numPr>
        <w:rPr>
          <w:szCs w:val="24"/>
        </w:rPr>
      </w:pPr>
      <w:r w:rsidRPr="001E6A32">
        <w:rPr>
          <w:szCs w:val="24"/>
        </w:rPr>
        <w:t>1 advocaat-fiscaal of procureur-generaal (tot 1669 één van de raadsheren)</w:t>
      </w:r>
      <w:r w:rsidR="00B81273" w:rsidRPr="001E6A32">
        <w:rPr>
          <w:szCs w:val="24"/>
        </w:rPr>
        <w:t>;</w:t>
      </w:r>
    </w:p>
    <w:p w:rsidR="00273FAE" w:rsidRPr="001E6A32" w:rsidRDefault="00273FAE" w:rsidP="00B81273">
      <w:pPr>
        <w:numPr>
          <w:ilvl w:val="0"/>
          <w:numId w:val="2"/>
        </w:numPr>
        <w:rPr>
          <w:szCs w:val="24"/>
        </w:rPr>
      </w:pPr>
      <w:r w:rsidRPr="001E6A32">
        <w:rPr>
          <w:szCs w:val="24"/>
        </w:rPr>
        <w:t>4 maarschalken</w:t>
      </w:r>
      <w:r w:rsidR="00B81273" w:rsidRPr="001E6A32">
        <w:rPr>
          <w:szCs w:val="24"/>
        </w:rPr>
        <w:t>. Elke maarschalk was verantwoordelijk voor een kwartier van de provincie Utrecht: Eemland, het Nederkwartier, het Overkwartier met de stad Utrecht en het Land van Montfoort;</w:t>
      </w:r>
    </w:p>
    <w:p w:rsidR="00273FAE" w:rsidRPr="001E6A32" w:rsidRDefault="00273FAE" w:rsidP="00B81273">
      <w:pPr>
        <w:numPr>
          <w:ilvl w:val="0"/>
          <w:numId w:val="2"/>
        </w:numPr>
        <w:rPr>
          <w:szCs w:val="24"/>
        </w:rPr>
      </w:pPr>
      <w:r w:rsidRPr="001E6A32">
        <w:rPr>
          <w:szCs w:val="24"/>
        </w:rPr>
        <w:t>1 griffier</w:t>
      </w:r>
      <w:r w:rsidR="00B81273" w:rsidRPr="001E6A32">
        <w:rPr>
          <w:szCs w:val="24"/>
        </w:rPr>
        <w:t>;</w:t>
      </w:r>
    </w:p>
    <w:p w:rsidR="00273FAE" w:rsidRPr="001E6A32" w:rsidRDefault="00273FAE" w:rsidP="00B81273">
      <w:pPr>
        <w:numPr>
          <w:ilvl w:val="0"/>
          <w:numId w:val="2"/>
        </w:numPr>
        <w:rPr>
          <w:szCs w:val="24"/>
        </w:rPr>
      </w:pPr>
      <w:r w:rsidRPr="001E6A32">
        <w:rPr>
          <w:szCs w:val="24"/>
        </w:rPr>
        <w:t>1 substituut gri</w:t>
      </w:r>
      <w:r w:rsidR="00C12AB1" w:rsidRPr="001E6A32">
        <w:rPr>
          <w:szCs w:val="24"/>
        </w:rPr>
        <w:t>f</w:t>
      </w:r>
      <w:r w:rsidRPr="001E6A32">
        <w:rPr>
          <w:szCs w:val="24"/>
        </w:rPr>
        <w:t>fier</w:t>
      </w:r>
    </w:p>
    <w:p w:rsidR="00273FAE" w:rsidRPr="001E6A32" w:rsidRDefault="00273FAE">
      <w:pPr>
        <w:rPr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Naamlijsten en bronnen</w:t>
      </w:r>
    </w:p>
    <w:p w:rsidR="00F36BBE" w:rsidRPr="001E6A32" w:rsidRDefault="00552E15">
      <w:pPr>
        <w:rPr>
          <w:szCs w:val="24"/>
        </w:rPr>
      </w:pPr>
      <w:r>
        <w:rPr>
          <w:szCs w:val="24"/>
        </w:rPr>
        <w:t>-</w:t>
      </w:r>
      <w:r w:rsidRPr="000E4597">
        <w:rPr>
          <w:szCs w:val="24"/>
          <w:u w:val="single"/>
        </w:rPr>
        <w:t>Ordinaris en extraordinaris raadsheren en ministers</w:t>
      </w:r>
      <w:r w:rsidR="000E4597" w:rsidRPr="000E4597">
        <w:rPr>
          <w:szCs w:val="24"/>
          <w:u w:val="single"/>
        </w:rPr>
        <w:t>:</w:t>
      </w:r>
      <w:r w:rsidR="000E4597" w:rsidRPr="000E4597">
        <w:rPr>
          <w:szCs w:val="24"/>
        </w:rPr>
        <w:t xml:space="preserve"> </w:t>
      </w:r>
      <w:r w:rsidR="00F36BBE" w:rsidRPr="001E6A32">
        <w:rPr>
          <w:szCs w:val="24"/>
        </w:rPr>
        <w:t>Utrechts Archief, archief van het Hof van Utrecht (239-1), inv. nr. 2</w:t>
      </w:r>
      <w:r w:rsidR="004742C5" w:rsidRPr="001E6A32">
        <w:rPr>
          <w:szCs w:val="24"/>
        </w:rPr>
        <w:t>-2</w:t>
      </w:r>
      <w:r w:rsidR="00F36BBE" w:rsidRPr="001E6A32">
        <w:rPr>
          <w:szCs w:val="24"/>
        </w:rPr>
        <w:t>, Registers van afschriften van de commissies voor extraordinaris en ordinaris raden van het h</w:t>
      </w:r>
      <w:r w:rsidR="004742C5" w:rsidRPr="001E6A32">
        <w:rPr>
          <w:szCs w:val="24"/>
        </w:rPr>
        <w:t>of en voor de beambten van dat c</w:t>
      </w:r>
      <w:r w:rsidR="00F36BBE" w:rsidRPr="001E6A32">
        <w:rPr>
          <w:szCs w:val="24"/>
        </w:rPr>
        <w:t>ollege, 1530-1599, 1601-1810.</w:t>
      </w:r>
    </w:p>
    <w:p w:rsidR="00F36BBE" w:rsidRPr="001E6A32" w:rsidRDefault="00F36BBE">
      <w:pPr>
        <w:rPr>
          <w:szCs w:val="24"/>
        </w:rPr>
      </w:pPr>
    </w:p>
    <w:p w:rsidR="000B4F73" w:rsidRPr="001E6A32" w:rsidRDefault="00552E15">
      <w:pPr>
        <w:rPr>
          <w:szCs w:val="24"/>
        </w:rPr>
      </w:pPr>
      <w:r>
        <w:rPr>
          <w:szCs w:val="24"/>
        </w:rPr>
        <w:t>-</w:t>
      </w:r>
      <w:r w:rsidRPr="000E4597">
        <w:rPr>
          <w:szCs w:val="24"/>
          <w:u w:val="single"/>
        </w:rPr>
        <w:t>Ordinaris en extraordinaris raadsheren en ministers</w:t>
      </w:r>
      <w:r>
        <w:rPr>
          <w:szCs w:val="24"/>
        </w:rPr>
        <w:t xml:space="preserve">: </w:t>
      </w:r>
      <w:r w:rsidR="000B4F73" w:rsidRPr="001E6A32">
        <w:rPr>
          <w:szCs w:val="24"/>
        </w:rPr>
        <w:t>Groot Placaatboek Utrecht II (Utrecht 1729) 1048-1055.</w:t>
      </w:r>
    </w:p>
    <w:p w:rsidR="00273FAE" w:rsidRPr="001E6A32" w:rsidRDefault="00273FAE">
      <w:pPr>
        <w:rPr>
          <w:b/>
          <w:szCs w:val="24"/>
        </w:rPr>
      </w:pPr>
    </w:p>
    <w:p w:rsidR="00552E15" w:rsidRPr="00194614" w:rsidRDefault="00552E15" w:rsidP="00552E15">
      <w:pPr>
        <w:rPr>
          <w:b/>
        </w:rPr>
      </w:pPr>
      <w:r w:rsidRPr="00194614">
        <w:rPr>
          <w:b/>
        </w:rPr>
        <w:t>Hiaten in de bemanningsgegevens:</w:t>
      </w:r>
    </w:p>
    <w:p w:rsidR="00552E15" w:rsidRPr="00552E15" w:rsidRDefault="00552E15">
      <w:pPr>
        <w:rPr>
          <w:szCs w:val="24"/>
        </w:rPr>
      </w:pPr>
      <w:r>
        <w:rPr>
          <w:szCs w:val="24"/>
        </w:rPr>
        <w:t>De raadsheren en ministers voor 1588 zijn niet opgenomen.</w:t>
      </w:r>
    </w:p>
    <w:p w:rsidR="00552E15" w:rsidRDefault="00552E15">
      <w:pPr>
        <w:rPr>
          <w:b/>
          <w:szCs w:val="24"/>
        </w:rPr>
      </w:pPr>
    </w:p>
    <w:p w:rsidR="00CF612B" w:rsidRPr="001E6A32" w:rsidRDefault="00CF612B">
      <w:pPr>
        <w:rPr>
          <w:b/>
          <w:szCs w:val="24"/>
        </w:rPr>
      </w:pPr>
      <w:r w:rsidRPr="001E6A32">
        <w:rPr>
          <w:b/>
          <w:szCs w:val="24"/>
        </w:rPr>
        <w:t>Literatuur</w:t>
      </w:r>
    </w:p>
    <w:p w:rsidR="009F4000" w:rsidRDefault="009F4000" w:rsidP="009F4000">
      <w:pPr>
        <w:rPr>
          <w:szCs w:val="24"/>
        </w:rPr>
      </w:pPr>
      <w:r>
        <w:rPr>
          <w:szCs w:val="24"/>
        </w:rPr>
        <w:t>-</w:t>
      </w:r>
      <w:r w:rsidRPr="001E6A32">
        <w:rPr>
          <w:szCs w:val="24"/>
        </w:rPr>
        <w:t xml:space="preserve">Groot Placaatboek </w:t>
      </w:r>
      <w:r>
        <w:rPr>
          <w:szCs w:val="24"/>
        </w:rPr>
        <w:t xml:space="preserve">van </w:t>
      </w:r>
      <w:r w:rsidRPr="001E6A32">
        <w:rPr>
          <w:szCs w:val="24"/>
        </w:rPr>
        <w:t xml:space="preserve">Utrecht II (Utrecht 1729) </w:t>
      </w:r>
      <w:r>
        <w:rPr>
          <w:szCs w:val="24"/>
        </w:rPr>
        <w:t>984</w:t>
      </w:r>
      <w:r w:rsidRPr="001E6A32">
        <w:rPr>
          <w:szCs w:val="24"/>
        </w:rPr>
        <w:t>-1055.</w:t>
      </w:r>
    </w:p>
    <w:p w:rsidR="009F4000" w:rsidRPr="001E6A32" w:rsidRDefault="009F4000" w:rsidP="009F4000">
      <w:pPr>
        <w:rPr>
          <w:szCs w:val="24"/>
        </w:rPr>
      </w:pPr>
    </w:p>
    <w:p w:rsidR="00127933" w:rsidRPr="001E6A32" w:rsidRDefault="00F057D5" w:rsidP="007B70AD">
      <w:pPr>
        <w:ind w:left="142" w:hanging="142"/>
        <w:rPr>
          <w:szCs w:val="24"/>
        </w:rPr>
      </w:pPr>
      <w:r w:rsidRPr="001E6A32">
        <w:rPr>
          <w:szCs w:val="24"/>
        </w:rPr>
        <w:t>-</w:t>
      </w:r>
      <w:r w:rsidR="00127933" w:rsidRPr="001E6A32">
        <w:rPr>
          <w:szCs w:val="24"/>
        </w:rPr>
        <w:t xml:space="preserve">Verstegen, S.W., </w:t>
      </w:r>
      <w:r w:rsidR="00127933" w:rsidRPr="001E6A32">
        <w:rPr>
          <w:i/>
          <w:szCs w:val="24"/>
        </w:rPr>
        <w:t>Gewestelijke financiën ten tijde van de Republiek der Verenigde Nederlanden. Deel V. Utrecht (1579-1798)</w:t>
      </w:r>
      <w:r w:rsidR="00127933" w:rsidRPr="001E6A32">
        <w:rPr>
          <w:szCs w:val="24"/>
        </w:rPr>
        <w:t xml:space="preserve"> (Den Haag 2006).</w:t>
      </w:r>
    </w:p>
    <w:p w:rsidR="00164537" w:rsidRPr="001E6A32" w:rsidRDefault="00164537" w:rsidP="007B70AD">
      <w:pPr>
        <w:ind w:left="142" w:hanging="142"/>
        <w:rPr>
          <w:szCs w:val="24"/>
        </w:rPr>
      </w:pPr>
    </w:p>
    <w:p w:rsidR="00CF612B" w:rsidRPr="001E6A32" w:rsidRDefault="00F057D5" w:rsidP="007B70AD">
      <w:pPr>
        <w:ind w:left="142" w:hanging="142"/>
        <w:rPr>
          <w:szCs w:val="24"/>
        </w:rPr>
      </w:pPr>
      <w:r w:rsidRPr="001E6A32">
        <w:rPr>
          <w:szCs w:val="24"/>
        </w:rPr>
        <w:t>-</w:t>
      </w:r>
      <w:r w:rsidR="007B70AD" w:rsidRPr="001E6A32">
        <w:rPr>
          <w:szCs w:val="24"/>
        </w:rPr>
        <w:t>Vrugt,</w:t>
      </w:r>
      <w:r w:rsidR="001175FE" w:rsidRPr="001E6A32">
        <w:rPr>
          <w:szCs w:val="24"/>
        </w:rPr>
        <w:t xml:space="preserve"> M. van de,</w:t>
      </w:r>
      <w:r w:rsidR="007B70AD" w:rsidRPr="001E6A32">
        <w:rPr>
          <w:szCs w:val="24"/>
        </w:rPr>
        <w:t xml:space="preserve"> ‘Het Hof van Utrecht’ in: J. Hallebeek, H.J. Schepen, S.J.G.N.M. Willard (red.) </w:t>
      </w:r>
      <w:r w:rsidR="007B70AD" w:rsidRPr="001E6A32">
        <w:rPr>
          <w:i/>
          <w:szCs w:val="24"/>
        </w:rPr>
        <w:t>Duizend jaar Utrechtse rechtspraak. Van Sint-Paulusabdij tot Hamburgerstraat</w:t>
      </w:r>
      <w:r w:rsidR="007B70AD" w:rsidRPr="001E6A32">
        <w:rPr>
          <w:szCs w:val="24"/>
        </w:rPr>
        <w:t xml:space="preserve"> (Deventer 2000) 63 – 96.</w:t>
      </w:r>
    </w:p>
    <w:sectPr w:rsidR="00CF612B" w:rsidRPr="001E6A32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0C5" w:rsidRDefault="00D820C5">
      <w:r>
        <w:separator/>
      </w:r>
    </w:p>
  </w:endnote>
  <w:endnote w:type="continuationSeparator" w:id="0">
    <w:p w:rsidR="00D820C5" w:rsidRDefault="00D82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0C5" w:rsidRDefault="00D820C5">
      <w:r>
        <w:separator/>
      </w:r>
    </w:p>
  </w:footnote>
  <w:footnote w:type="continuationSeparator" w:id="0">
    <w:p w:rsidR="00D820C5" w:rsidRDefault="00D82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7066A3"/>
    <w:multiLevelType w:val="hybridMultilevel"/>
    <w:tmpl w:val="7C3EE6A2"/>
    <w:lvl w:ilvl="0" w:tplc="AAF60DCA">
      <w:start w:val="1795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83D26"/>
    <w:multiLevelType w:val="singleLevel"/>
    <w:tmpl w:val="31388836"/>
    <w:lvl w:ilvl="0">
      <w:start w:val="9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9A9"/>
    <w:rsid w:val="00002252"/>
    <w:rsid w:val="00045199"/>
    <w:rsid w:val="00056980"/>
    <w:rsid w:val="000B4F73"/>
    <w:rsid w:val="000E4597"/>
    <w:rsid w:val="001175FE"/>
    <w:rsid w:val="00127933"/>
    <w:rsid w:val="00164537"/>
    <w:rsid w:val="001915ED"/>
    <w:rsid w:val="001E6A32"/>
    <w:rsid w:val="002113DB"/>
    <w:rsid w:val="002119A9"/>
    <w:rsid w:val="00222279"/>
    <w:rsid w:val="00250FD5"/>
    <w:rsid w:val="00273FAE"/>
    <w:rsid w:val="002959B6"/>
    <w:rsid w:val="003777F3"/>
    <w:rsid w:val="003D45D3"/>
    <w:rsid w:val="003E3547"/>
    <w:rsid w:val="004742C5"/>
    <w:rsid w:val="004A7E53"/>
    <w:rsid w:val="004E3DCC"/>
    <w:rsid w:val="004E7A08"/>
    <w:rsid w:val="00503F9C"/>
    <w:rsid w:val="00552E15"/>
    <w:rsid w:val="005C6E92"/>
    <w:rsid w:val="005D765F"/>
    <w:rsid w:val="005F412C"/>
    <w:rsid w:val="00621380"/>
    <w:rsid w:val="006743E7"/>
    <w:rsid w:val="00676EBD"/>
    <w:rsid w:val="006A3B0B"/>
    <w:rsid w:val="006A7E4B"/>
    <w:rsid w:val="006B2287"/>
    <w:rsid w:val="006D4104"/>
    <w:rsid w:val="007208C8"/>
    <w:rsid w:val="00741C44"/>
    <w:rsid w:val="007903D3"/>
    <w:rsid w:val="007A2647"/>
    <w:rsid w:val="007B70AD"/>
    <w:rsid w:val="00825F8F"/>
    <w:rsid w:val="00894CB0"/>
    <w:rsid w:val="009021E5"/>
    <w:rsid w:val="009053D2"/>
    <w:rsid w:val="009A6194"/>
    <w:rsid w:val="009E2206"/>
    <w:rsid w:val="009F075B"/>
    <w:rsid w:val="009F4000"/>
    <w:rsid w:val="00A844D2"/>
    <w:rsid w:val="00A87B31"/>
    <w:rsid w:val="00A902DF"/>
    <w:rsid w:val="00A904A4"/>
    <w:rsid w:val="00B044A1"/>
    <w:rsid w:val="00B81273"/>
    <w:rsid w:val="00B90AFD"/>
    <w:rsid w:val="00C037AB"/>
    <w:rsid w:val="00C12AB1"/>
    <w:rsid w:val="00C64680"/>
    <w:rsid w:val="00C73CB4"/>
    <w:rsid w:val="00C8057B"/>
    <w:rsid w:val="00CB0EE8"/>
    <w:rsid w:val="00CC5DBF"/>
    <w:rsid w:val="00CF612B"/>
    <w:rsid w:val="00D0755B"/>
    <w:rsid w:val="00D16B8F"/>
    <w:rsid w:val="00D820C5"/>
    <w:rsid w:val="00DE3846"/>
    <w:rsid w:val="00E3279D"/>
    <w:rsid w:val="00E55509"/>
    <w:rsid w:val="00E56F70"/>
    <w:rsid w:val="00F057D5"/>
    <w:rsid w:val="00F36BBE"/>
    <w:rsid w:val="00F42C65"/>
    <w:rsid w:val="00F44026"/>
    <w:rsid w:val="00F44B0A"/>
    <w:rsid w:val="00F62701"/>
    <w:rsid w:val="00F704F6"/>
    <w:rsid w:val="00FA2B54"/>
    <w:rsid w:val="00FB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5CDE0D"/>
  <w15:chartTrackingRefBased/>
  <w15:docId w15:val="{56335433-B51A-4B4E-8AA4-AA031259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142"/>
        <w:tab w:val="left" w:pos="36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unhideWhenUsed/>
    <w:rsid w:val="00E3279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3279D"/>
    <w:rPr>
      <w:rFonts w:ascii="Times New Roman" w:eastAsia="Calibri" w:hAnsi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9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567</Words>
  <Characters>3336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cp:lastModifiedBy>Ronald Sluijter</cp:lastModifiedBy>
  <cp:revision>8</cp:revision>
  <dcterms:created xsi:type="dcterms:W3CDTF">2023-02-14T11:15:00Z</dcterms:created>
  <dcterms:modified xsi:type="dcterms:W3CDTF">2024-01-29T13:59:00Z</dcterms:modified>
</cp:coreProperties>
</file>