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40170704250e86470b680e33215be2085ce189"/>
      <w:r>
        <w:t xml:space="preserve">Trifecta Food History &amp; Framenet — research strategy summary</w:t>
      </w:r>
      <w:bookmarkEnd w:id="20"/>
    </w:p>
    <w:p>
      <w:pPr>
        <w:pStyle w:val="FirstParagraph"/>
      </w:pPr>
      <w:r>
        <w:rPr>
          <w:i/>
        </w:rPr>
        <w:t xml:space="preserve">Coordination brief for colleagues on the</w:t>
      </w:r>
      <w:r>
        <w:rPr>
          <w:i/>
        </w:rPr>
        <w:t xml:space="preserve"> </w:t>
      </w:r>
      <w:r>
        <w:rPr>
          <w:b/>
          <w:i/>
        </w:rPr>
        <w:t xml:space="preserve">English</w:t>
      </w:r>
      <w:r>
        <w:rPr>
          <w:i/>
        </w:rPr>
        <w:t xml:space="preserve"> </w:t>
      </w:r>
      <w:r>
        <w:rPr>
          <w:i/>
        </w:rPr>
        <w:t xml:space="preserve">INCEpTION / WebAnno track, with enough Dutch context to align procedures and next steps. Canonical policy:</w:t>
      </w:r>
      <w:r>
        <w:rPr>
          <w:i/>
        </w:rPr>
        <w:t xml:space="preserve"> </w:t>
      </w:r>
      <w:hyperlink r:id="rId21">
        <w:r>
          <w:rPr>
            <w:rStyle w:val="Hyperlink"/>
            <w:i/>
          </w:rPr>
          <w:t xml:space="preserve">ANNOTATION_STRATEGY.md</w:t>
        </w:r>
      </w:hyperlink>
      <w:r>
        <w:rPr>
          <w:i/>
        </w:rPr>
        <w:t xml:space="preserve">. Engineering status:</w:t>
      </w:r>
      <w:r>
        <w:rPr>
          <w:i/>
        </w:rPr>
        <w:t xml:space="preserve"> </w:t>
      </w:r>
      <w:hyperlink r:id="rId22">
        <w:r>
          <w:rPr>
            <w:rStyle w:val="Hyperlink"/>
            <w:i/>
          </w:rPr>
          <w:t xml:space="preserve">PLAN.md</w:t>
        </w:r>
      </w:hyperlink>
      <w:r>
        <w:rPr>
          <w:i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at-we-are-building"/>
      <w:r>
        <w:t xml:space="preserve">1. What we are building</w:t>
      </w:r>
      <w:bookmarkEnd w:id="23"/>
    </w:p>
    <w:p>
      <w:pPr>
        <w:pStyle w:val="FirstParagraph"/>
      </w:pPr>
      <w:r>
        <w:t xml:space="preserve">TRIFECTA annotates historic food-related text in</w:t>
      </w:r>
      <w:r>
        <w:t xml:space="preserve"> </w:t>
      </w:r>
      <w:r>
        <w:rPr>
          <w:b/>
        </w:rPr>
        <w:t xml:space="preserve">three steps</w:t>
      </w:r>
      <w:r>
        <w:t xml:space="preserve"> </w:t>
      </w:r>
      <w:r>
        <w:t xml:space="preserve">(same semantics in Dutch and English):</w:t>
      </w:r>
    </w:p>
    <w:tbl>
      <w:tblPr>
        <w:tblStyle w:val="Table"/>
        <w:tblW w:type="pct" w:w="5000.0"/>
        <w:tblLook w:firstRow="1"/>
      </w:tblPr>
      <w:tblGrid>
        <w:gridCol w:w="252"/>
        <w:gridCol w:w="3632"/>
        <w:gridCol w:w="403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Is the target a</w:t>
            </w:r>
            <w:r>
              <w:t xml:space="preserve"> </w:t>
            </w:r>
            <w:r>
              <w:rPr>
                <w:b/>
              </w:rPr>
              <w:t xml:space="preserve">food entity</w:t>
            </w:r>
            <w:r>
              <w:t xml:space="preserve"> </w:t>
            </w:r>
            <w:r>
              <w:t xml:space="preserve">in context (or metaphor / out of scope)?</w:t>
            </w:r>
          </w:p>
        </w:tc>
        <w:tc>
          <w:p>
            <w:pPr>
              <w:pStyle w:val="Compact"/>
              <w:jc w:val="left"/>
            </w:pPr>
            <w:r>
              <w:t xml:space="preserve">Keep or drop early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Which</w:t>
            </w:r>
            <w:r>
              <w:t xml:space="preserve"> </w:t>
            </w:r>
            <w:r>
              <w:rPr>
                <w:b/>
              </w:rPr>
              <w:t xml:space="preserve">macro-frame</w:t>
            </w:r>
            <w:r>
              <w:t xml:space="preserve"> </w:t>
            </w:r>
            <w:r>
              <w:t xml:space="preserve">surrounds the target?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COOKING_CREATION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Which</w:t>
            </w:r>
            <w:r>
              <w:t xml:space="preserve"> </w:t>
            </w:r>
            <w:r>
              <w:rPr>
                <w:b/>
              </w:rPr>
              <w:t xml:space="preserve">qualia roles</w:t>
            </w:r>
            <w:r>
              <w:t xml:space="preserve"> </w:t>
            </w:r>
            <w:r>
              <w:t xml:space="preserve">fill that frame?</w:t>
            </w:r>
          </w:p>
        </w:tc>
        <w:tc>
          <w:p>
            <w:pPr>
              <w:pStyle w:val="Compact"/>
              <w:jc w:val="left"/>
            </w:pPr>
            <w:r>
              <w:t xml:space="preserve">e.g. Method / Process / Food_Product; Technique / Medium; Affliction / Treatment</w:t>
            </w:r>
          </w:p>
        </w:tc>
      </w:tr>
    </w:tbl>
    <w:p>
      <w:pPr>
        <w:pStyle w:val="BodyText"/>
      </w:pPr>
      <w:r>
        <w:t xml:space="preserve">Above the steps sits</w:t>
      </w:r>
      <w:r>
        <w:t xml:space="preserve"> </w:t>
      </w:r>
      <w:r>
        <w:rPr>
          <w:b/>
        </w:rPr>
        <w:t xml:space="preserve">Layer 0 —</w:t>
      </w:r>
      <w:r>
        <w:t xml:space="preserve"> </w:t>
      </w:r>
      <w:r>
        <w:rPr>
          <w:rStyle w:val="VerbatimChar"/>
        </w:rPr>
        <w:t xml:space="preserve">text_regime</w:t>
      </w:r>
      <w:r>
        <w:t xml:space="preserve"> </w:t>
      </w:r>
      <w:r>
        <w:t xml:space="preserve">(genre / discourse type):</w:t>
      </w:r>
      <w:r>
        <w:t xml:space="preserve"> </w:t>
      </w:r>
      <w:r>
        <w:rPr>
          <w:rStyle w:val="VerbatimChar"/>
        </w:rPr>
        <w:t xml:space="preserve">RECIPE_PRACTICE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TRAVEL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ADMIN_TRADE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SCIENTIFIC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Regime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the same as the Step B frame (a recipe snippet can still be CURE; a medical book can still be COOKING_CREATION). See</w:t>
      </w:r>
      <w:r>
        <w:t xml:space="preserve"> </w:t>
      </w:r>
      <w:hyperlink r:id="rId24">
        <w:r>
          <w:rPr>
            <w:rStyle w:val="Hyperlink"/>
          </w:rPr>
          <w:t xml:space="preserve">ANNOTATION_STRATEGY.md §2</w:t>
        </w:r>
      </w:hyperlink>
      <w:r>
        <w:t xml:space="preserve">.</w:t>
      </w:r>
    </w:p>
    <w:p>
      <w:pPr>
        <w:pStyle w:val="BodyText"/>
      </w:pPr>
      <w:r>
        <w:t xml:space="preserve">Field / WebAnno mapping:</w:t>
      </w:r>
      <w:r>
        <w:t xml:space="preserve"> </w:t>
      </w:r>
      <w:hyperlink r:id="rId25">
        <w:r>
          <w:rPr>
            <w:rStyle w:val="Hyperlink"/>
          </w:rPr>
          <w:t xml:space="preserve">LABEL_MAPPING_EN_NL.md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how-english-differs-from-dutch"/>
      <w:r>
        <w:t xml:space="preserve">2. How English differs from Dutch</w:t>
      </w:r>
      <w:bookmarkEnd w:id="26"/>
    </w:p>
    <w:tbl>
      <w:tblPr>
        <w:tblStyle w:val="Table"/>
        <w:tblW w:type="pct" w:w="5000.0"/>
        <w:tblLook w:firstRow="1"/>
      </w:tblPr>
      <w:tblGrid>
        <w:gridCol w:w="792"/>
        <w:gridCol w:w="2376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 track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Dutch track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INCEpTION / WebAnno</w:t>
            </w:r>
          </w:p>
        </w:tc>
        <w:tc>
          <w:p>
            <w:pPr>
              <w:pStyle w:val="Compact"/>
              <w:jc w:val="left"/>
            </w:pPr>
            <w:r>
              <w:t xml:space="preserve">CSV + notebook gold 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Token spans on snippet lines</w:t>
            </w:r>
          </w:p>
        </w:tc>
        <w:tc>
          <w:p>
            <w:pPr>
              <w:pStyle w:val="Compact"/>
              <w:jc w:val="left"/>
            </w:pPr>
            <w:r>
              <w:t xml:space="preserve">KWIC +</w:t>
            </w:r>
            <w:r>
              <w:t xml:space="preserve"> </w:t>
            </w:r>
            <w:r>
              <w:rPr>
                <w:rStyle w:val="VerbatimChar"/>
              </w:rPr>
              <w:t xml:space="preserve">target_word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record_id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 gold</w:t>
            </w:r>
          </w:p>
        </w:tc>
        <w:tc>
          <w:p>
            <w:pPr>
              <w:pStyle w:val="Compact"/>
              <w:jc w:val="left"/>
            </w:pPr>
            <w:r>
              <w:t xml:space="preserve">Parallel</w:t>
            </w:r>
            <w:r>
              <w:t xml:space="preserve"> </w:t>
            </w:r>
            <w:r>
              <w:rPr>
                <w:rStyle w:val="VerbatimChar"/>
              </w:rPr>
              <w:t xml:space="preserve">en_gold</w:t>
            </w:r>
            <w:r>
              <w:t xml:space="preserve"> </w:t>
            </w:r>
            <w:r>
              <w:t xml:space="preserve">(</w:t>
            </w:r>
            <w:r>
              <w:rPr>
                <w:b/>
              </w:rPr>
              <w:t xml:space="preserve">TBD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gold.parquet</w:t>
            </w:r>
            <w:r>
              <w:t xml:space="preserve"> </w:t>
            </w:r>
            <w:r>
              <w:t xml:space="preserve">(~</w:t>
            </w:r>
            <w:r>
              <w:rPr>
                <w:b/>
              </w:rPr>
              <w:t xml:space="preserve">187</w:t>
            </w:r>
            <w:r>
              <w:t xml:space="preserve"> </w:t>
            </w:r>
            <w:r>
              <w:t xml:space="preserve">rows; ~</w:t>
            </w:r>
            <w:r>
              <w:rPr>
                <w:b/>
              </w:rPr>
              <w:t xml:space="preserve">27</w:t>
            </w:r>
            <w:r>
              <w:t xml:space="preserve"> </w:t>
            </w:r>
            <w:r>
              <w:t xml:space="preserve">with Step 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p>
            <w:pPr>
              <w:pStyle w:val="Compact"/>
              <w:jc w:val="left"/>
            </w:pPr>
            <w:r>
              <w:t xml:space="preserve">WebAnno exports →</w:t>
            </w:r>
            <w:r>
              <w:t xml:space="preserve"> </w:t>
            </w:r>
            <w:r>
              <w:rPr>
                <w:rStyle w:val="VerbatimChar"/>
              </w:rPr>
              <w:t xml:space="preserve">inception_*</w:t>
            </w:r>
          </w:p>
        </w:tc>
        <w:tc>
          <w:p>
            <w:pPr>
              <w:pStyle w:val="Compact"/>
              <w:jc w:val="left"/>
            </w:pPr>
            <w:r>
              <w:t xml:space="preserve">LLM</w:t>
            </w:r>
            <w:r>
              <w:t xml:space="preserve"> </w:t>
            </w:r>
            <w:r>
              <w:rPr>
                <w:rStyle w:val="VerbatimChar"/>
              </w:rPr>
              <w:t xml:space="preserve">trifecta-batch</w:t>
            </w:r>
            <w:r>
              <w:t xml:space="preserve"> </w:t>
            </w:r>
            <w:r>
              <w:t xml:space="preserve">+ INCEpTION import (~2.7k Step C silver,</w:t>
            </w:r>
            <w:r>
              <w:t xml:space="preserve"> </w:t>
            </w:r>
            <w:r>
              <w:rPr>
                <w:b/>
              </w:rPr>
              <w:t xml:space="preserve">unvalidated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focus</w:t>
            </w:r>
          </w:p>
        </w:tc>
        <w:tc>
          <w:p>
            <w:pPr>
              <w:pStyle w:val="Compact"/>
              <w:jc w:val="left"/>
            </w:pPr>
            <w:r>
              <w:t xml:space="preserve">Align schema, sampling, eval with Dutch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Step 5 / m10</w:t>
            </w:r>
            <w:r>
              <w:t xml:space="preserve"> </w:t>
            </w:r>
            <w:r>
              <w:t xml:space="preserve">— COOKING_CREATION qualia for analysis</w:t>
            </w:r>
          </w:p>
        </w:tc>
      </w:tr>
    </w:tbl>
    <w:p>
      <w:pPr>
        <w:pStyle w:val="BodyText"/>
      </w:pPr>
      <w:r>
        <w:rPr>
          <w:b/>
        </w:rPr>
        <w:t xml:space="preserve">Do not merge</w:t>
      </w:r>
      <w:r>
        <w:t xml:space="preserve"> </w:t>
      </w:r>
      <w:r>
        <w:t xml:space="preserve">EN and NL gold by snippet text — there is</w:t>
      </w:r>
      <w:r>
        <w:t xml:space="preserve"> </w:t>
      </w:r>
      <w:r>
        <w:rPr>
          <w:b/>
        </w:rPr>
        <w:t xml:space="preserve">no shared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. Dutch INCEpTION imports are a</w:t>
      </w:r>
      <w:r>
        <w:t xml:space="preserve"> </w:t>
      </w:r>
      <w:r>
        <w:rPr>
          <w:b/>
        </w:rPr>
        <w:t xml:space="preserve">silver</w:t>
      </w:r>
      <w:r>
        <w:t xml:space="preserve"> </w:t>
      </w:r>
      <w:r>
        <w:t xml:space="preserve">view (snippet lines + cort_voc metadata), not hand gold.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e11d4bda608e4c85068bf59e092be0f73f3cc71"/>
      <w:r>
        <w:t xml:space="preserve">3. Procedure (Dutch track — what</w:t>
      </w:r>
      <w:r>
        <w:t xml:space="preserve"> </w:t>
      </w:r>
      <w:r>
        <w:t xml:space="preserve">“</w:t>
      </w:r>
      <w:r>
        <w:t xml:space="preserve">doing TRIFECTA</w:t>
      </w:r>
      <w:r>
        <w:t xml:space="preserve">”</w:t>
      </w:r>
      <w:r>
        <w:t xml:space="preserve"> </w:t>
      </w:r>
      <w:r>
        <w:t xml:space="preserve">looks like)</w:t>
      </w:r>
      <w:bookmarkEnd w:id="27"/>
    </w:p>
    <w:p>
      <w:pPr>
        <w:pStyle w:val="FirstParagraph"/>
      </w:pPr>
      <w:r>
        <w:t xml:space="preserve">English tooling differs, but the</w:t>
      </w:r>
      <w:r>
        <w:t xml:space="preserve"> </w:t>
      </w:r>
      <w:r>
        <w:rPr>
          <w:b/>
        </w:rPr>
        <w:t xml:space="preserve">logical procedure</w:t>
      </w:r>
      <w:r>
        <w:t xml:space="preserve"> </w:t>
      </w:r>
      <w:r>
        <w:t xml:space="preserve">is what we want to keep parallel.</w:t>
      </w:r>
    </w:p>
    <w:p>
      <w:pPr>
        <w:pStyle w:val="Heading3"/>
      </w:pPr>
      <w:bookmarkStart w:id="28" w:name="annotate-a-slice-a-b-c"/>
      <w:r>
        <w:t xml:space="preserve">3.1 Annotate a slice (A → B → C)</w:t>
      </w:r>
      <w:bookmarkEnd w:id="28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Build inputs</w:t>
      </w:r>
      <w:r>
        <w:t xml:space="preserve"> </w:t>
      </w:r>
      <w:r>
        <w:t xml:space="preserve">— KWIC / snippet records with provenance (</w:t>
      </w:r>
      <w:r>
        <w:rPr>
          <w:rStyle w:val="VerbatimChar"/>
        </w:rPr>
        <w:t xml:space="preserve">corpus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context_text</w:t>
      </w:r>
      <w:r>
        <w:t xml:space="preserve">, ideally</w:t>
      </w:r>
      <w:r>
        <w:t xml:space="preserve"> </w:t>
      </w:r>
      <w:r>
        <w:rPr>
          <w:rStyle w:val="VerbatimChar"/>
        </w:rPr>
        <w:t xml:space="preserve">text_regime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 or label Step A</w:t>
      </w:r>
      <w:r>
        <w:t xml:space="preserve"> </w:t>
      </w:r>
      <w:r>
        <w:t xml:space="preserve">— food entity? metaphor? early dropout when out of scope.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 or label Step B</w:t>
      </w:r>
      <w:r>
        <w:t xml:space="preserve"> </w:t>
      </w:r>
      <w:r>
        <w:t xml:space="preserve">— pick one macro-frame + a short lexical trigger (</w:t>
      </w:r>
      <w:r>
        <w:rPr>
          <w:rStyle w:val="VerbatimChar"/>
        </w:rPr>
        <w:t xml:space="preserve">lexical_unit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 or label Step C</w:t>
      </w:r>
      <w:r>
        <w:t xml:space="preserve"> </w:t>
      </w:r>
      <w:r>
        <w:t xml:space="preserve">— fill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the roles for that frame; leave empty when not stated in the snippet.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Keep provenance</w:t>
      </w:r>
      <w:r>
        <w:t xml:space="preserve"> </w:t>
      </w:r>
      <w:r>
        <w:t xml:space="preserve">on every row — era/corpus are fields, not separate pipelines.</w:t>
      </w:r>
    </w:p>
    <w:p>
      <w:pPr>
        <w:pStyle w:val="FirstParagraph"/>
      </w:pPr>
      <w:r>
        <w:t xml:space="preserve">Automated Dutch path:</w:t>
      </w:r>
      <w:r>
        <w:t xml:space="preserve"> </w:t>
      </w:r>
      <w:r>
        <w:rPr>
          <w:rStyle w:val="VerbatimChar"/>
        </w:rPr>
        <w:t xml:space="preserve">trifecta-batch</w:t>
      </w:r>
      <w:r>
        <w:t xml:space="preserve"> </w:t>
      </w:r>
      <w:r>
        <w:t xml:space="preserve">(LLM + structured Pydantic outputs). Hand path: gold CSV / notebook lab.</w:t>
      </w:r>
    </w:p>
    <w:p>
      <w:pPr>
        <w:pStyle w:val="Heading3"/>
      </w:pPr>
      <w:bookmarkStart w:id="29" w:name="grow-hand-gold-quota-batches"/>
      <w:r>
        <w:t xml:space="preserve">3.2 Grow hand gold (quota batches)</w:t>
      </w:r>
      <w:bookmarkEnd w:id="29"/>
    </w:p>
    <w:p>
      <w:pPr>
        <w:pStyle w:val="FirstParagraph"/>
      </w:pPr>
      <w:r>
        <w:t xml:space="preserve">Dutch Step 5 runbook (</w:t>
      </w:r>
      <w:hyperlink r:id="rId30">
        <w:r>
          <w:rPr>
            <w:rStyle w:val="Hyperlink"/>
          </w:rPr>
          <w:t xml:space="preserve">GOLD_LABELLING.md</w:t>
        </w:r>
      </w:hyperlink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Export a bounded batch</w:t>
      </w:r>
      <w:r>
        <w:t xml:space="preserve"> </w:t>
      </w:r>
      <w:r>
        <w:t xml:space="preserve">— e.g. clear-frame miner → ~30</w:t>
      </w:r>
      <w:r>
        <w:t xml:space="preserve"> </w:t>
      </w:r>
      <w:r>
        <w:rPr>
          <w:rStyle w:val="VerbatimChar"/>
        </w:rPr>
        <w:t xml:space="preserve">COOKING_CREATION</w:t>
      </w:r>
      <w:r>
        <w:t xml:space="preserve"> </w:t>
      </w:r>
      <w:r>
        <w:t xml:space="preserve">candidates (</w:t>
      </w:r>
      <w:r>
        <w:rPr>
          <w:rStyle w:val="VerbatimChar"/>
        </w:rPr>
        <w:t xml:space="preserve">export_clear_frame_examples.py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Hand-label</w:t>
      </w:r>
      <w:r>
        <w:t xml:space="preserve"> </w:t>
      </w:r>
      <w:r>
        <w:t xml:space="preserve">in the notebook lab (</w:t>
      </w:r>
      <w:r>
        <w:rPr>
          <w:rStyle w:val="VerbatimChar"/>
        </w:rPr>
        <w:t xml:space="preserve">cooking_stepc_gold_lab</w:t>
      </w:r>
      <w:r>
        <w:t xml:space="preserve">) — snippet-first; Step A/B + COOKING Step C fields; mark</w:t>
      </w:r>
      <w:r>
        <w:t xml:space="preserve"> </w:t>
      </w:r>
      <w:r>
        <w:rPr>
          <w:rStyle w:val="VerbatimChar"/>
        </w:rPr>
        <w:t xml:space="preserve">labelled=true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Merge → import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gold_labelling_all.csv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gold.parquet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gold.jsonl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Sampling discipline</w:t>
      </w:r>
      <w:r>
        <w:t xml:space="preserve"> </w:t>
      </w:r>
      <w:r>
        <w:t xml:space="preserve">(policy): cap per lemma; sample by regime × phenomenon; no new core gold with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regime; disagreement CSVs for adjudication only (not auto-relabel).</w:t>
      </w:r>
    </w:p>
    <w:p>
      <w:pPr>
        <w:pStyle w:val="Heading3"/>
      </w:pPr>
      <w:bookmarkStart w:id="31" w:name="evaluate-and-calibrate"/>
      <w:r>
        <w:t xml:space="preserve">3.3 Evaluate and calibrate</w:t>
      </w:r>
      <w:bookmarkEnd w:id="31"/>
    </w:p>
    <w:p>
      <w:pPr>
        <w:numPr>
          <w:ilvl w:val="0"/>
          <w:numId w:val="1003"/>
        </w:numPr>
        <w:pStyle w:val="Compact"/>
      </w:pPr>
      <w:r>
        <w:t xml:space="preserve">Rebuild gold eval inputs →</w:t>
      </w:r>
      <w:r>
        <w:t xml:space="preserve"> </w:t>
      </w:r>
      <w:r>
        <w:rPr>
          <w:rStyle w:val="VerbatimChar"/>
        </w:rPr>
        <w:t xml:space="preserve">trifecta-batch</w:t>
      </w:r>
      <w:r>
        <w:t xml:space="preserve"> </w:t>
      </w:r>
      <w:r>
        <w:t xml:space="preserve">on the gold slice →</w:t>
      </w:r>
      <w:r>
        <w:t xml:space="preserve"> </w:t>
      </w:r>
      <w:r>
        <w:rPr>
          <w:rStyle w:val="VerbatimChar"/>
        </w:rPr>
        <w:t xml:space="preserve">gold_predictions.jsonl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trifecta-eval</w:t>
      </w:r>
      <w:r>
        <w:t xml:space="preserve"> </w:t>
      </w:r>
      <w:r>
        <w:t xml:space="preserve">— Step A/B (report</w:t>
      </w:r>
      <w:r>
        <w:t xml:space="preserve"> </w:t>
      </w:r>
      <w:r>
        <w:rPr>
          <w:b/>
        </w:rPr>
        <w:t xml:space="preserve">per</w:t>
      </w:r>
      <w:r>
        <w:t xml:space="preserve"> </w:t>
      </w:r>
      <w:r>
        <w:rPr>
          <w:rStyle w:val="VerbatimChar"/>
        </w:rPr>
        <w:t xml:space="preserve">text_regime</w:t>
      </w:r>
      <w:r>
        <w:t xml:space="preserve"> </w:t>
      </w:r>
      <w:r>
        <w:t xml:space="preserve">first) + Step C: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Exact</w:t>
      </w:r>
      <w:r>
        <w:t xml:space="preserve"> </w:t>
      </w:r>
      <w:r>
        <w:t xml:space="preserve">normalized string match (strict).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Soft</w:t>
      </w:r>
      <w:r>
        <w:t xml:space="preserve"> </w:t>
      </w:r>
      <w:r>
        <w:t xml:space="preserve">containment (pred may be longer than gold if one string contains the other).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Review</w:t>
      </w:r>
      <w:r>
        <w:t xml:space="preserve"> </w:t>
      </w:r>
      <w:r>
        <w:t xml:space="preserve">gold vs pred (</w:t>
      </w:r>
      <w:r>
        <w:rPr>
          <w:rStyle w:val="VerbatimChar"/>
        </w:rPr>
        <w:t xml:space="preserve">step_c_review</w:t>
      </w:r>
      <w:r>
        <w:t xml:space="preserve"> </w:t>
      </w:r>
      <w:r>
        <w:t xml:space="preserve">notebook / CSV) → pick few-shot exemplars → wire into Step C prompts → re-batch gold only.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Analysis export</w:t>
      </w:r>
      <w:r>
        <w:t xml:space="preserve"> </w:t>
      </w:r>
      <w:r>
        <w:t xml:space="preserve">— flatten batch JSONL → parquet (</w:t>
      </w:r>
      <w:r>
        <w:rPr>
          <w:rStyle w:val="VerbatimChar"/>
        </w:rPr>
        <w:t xml:space="preserve">trifecta_analysis</w:t>
      </w:r>
      <w:r>
        <w:t xml:space="preserve">) with an explicit</w:t>
      </w:r>
      <w:r>
        <w:t xml:space="preserve"> </w:t>
      </w:r>
      <w:r>
        <w:rPr>
          <w:b/>
        </w:rPr>
        <w:t xml:space="preserve">uncertainty</w:t>
      </w:r>
      <w:r>
        <w:t xml:space="preserve"> </w:t>
      </w:r>
      <w:r>
        <w:t xml:space="preserve">note: Step C is an LLM hypothesis unless the row is hand gold.</w:t>
      </w:r>
    </w:p>
    <w:p>
      <w:pPr>
        <w:pStyle w:val="Heading3"/>
      </w:pPr>
      <w:bookmarkStart w:id="32" w:name="Xfd50444eb2127113d6ee54ed5054d1beb0dc051"/>
      <w:r>
        <w:t xml:space="preserve">3.4 What English can mirror without sharing IDs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Dutch artefact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 analogue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KWIC</w:t>
            </w:r>
            <w:r>
              <w:t xml:space="preserve"> </w:t>
            </w:r>
            <w:r>
              <w:rPr>
                <w:rStyle w:val="VerbatimChar"/>
              </w:rPr>
              <w:t xml:space="preserve">record_id</w:t>
            </w:r>
          </w:p>
        </w:tc>
        <w:tc>
          <w:p>
            <w:pPr>
              <w:pStyle w:val="Compact"/>
              <w:jc w:val="left"/>
            </w:pPr>
            <w:r>
              <w:t xml:space="preserve">Stable WebAnno / document+span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Gold CSV columns</w:t>
            </w:r>
          </w:p>
        </w:tc>
        <w:tc>
          <w:p>
            <w:pPr>
              <w:pStyle w:val="Compact"/>
              <w:jc w:val="left"/>
            </w:pPr>
            <w:r>
              <w:t xml:space="preserve">Same Step A/B/C semantics via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LABEL_MAPPING_EN_NL.md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Quota batch (~30 per frame)</w:t>
            </w:r>
          </w:p>
        </w:tc>
        <w:tc>
          <w:p>
            <w:pPr>
              <w:pStyle w:val="Compact"/>
              <w:jc w:val="left"/>
            </w:pPr>
            <w:r>
              <w:t xml:space="preserve">Genre × frame pilot export from INCEpTION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trifecta-eval</w:t>
            </w:r>
            <w:r>
              <w:t xml:space="preserve"> </w:t>
            </w:r>
            <w:r>
              <w:t xml:space="preserve">per regime</w:t>
            </w:r>
          </w:p>
        </w:tc>
        <w:tc>
          <w:p>
            <w:pPr>
              <w:pStyle w:val="Compact"/>
              <w:jc w:val="left"/>
            </w:pPr>
            <w:r>
              <w:t xml:space="preserve">Same reporting rule once</w:t>
            </w:r>
            <w:r>
              <w:t xml:space="preserve"> </w:t>
            </w:r>
            <w:r>
              <w:rPr>
                <w:rStyle w:val="VerbatimChar"/>
              </w:rPr>
              <w:t xml:space="preserve">en_gold</w:t>
            </w:r>
            <w:r>
              <w:t xml:space="preserve"> </w:t>
            </w:r>
            <w:r>
              <w:t xml:space="preserve">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 Step C metric</w:t>
            </w:r>
          </w:p>
        </w:tc>
        <w:tc>
          <w:p>
            <w:pPr>
              <w:pStyle w:val="Compact"/>
              <w:jc w:val="left"/>
            </w:pPr>
            <w:r>
              <w:t xml:space="preserve">Useful for free-text qualia in both languages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tate-of-affairs-16-jul-2026"/>
      <w:r>
        <w:t xml:space="preserve">4. State of affairs (16 Jul 2026)</w:t>
      </w:r>
      <w:bookmarkEnd w:id="33"/>
    </w:p>
    <w:p>
      <w:pPr>
        <w:pStyle w:val="Heading3"/>
      </w:pPr>
      <w:bookmarkStart w:id="34" w:name="settled-dutch"/>
      <w:r>
        <w:t xml:space="preserve">4.1 Settled (Dutch)</w:t>
      </w:r>
      <w:bookmarkEnd w:id="34"/>
    </w:p>
    <w:tbl>
      <w:tblPr>
        <w:tblStyle w:val="Table"/>
        <w:tblW w:type="pct" w:w="5000.0"/>
        <w:tblLook w:firstRow="1"/>
      </w:tblPr>
      <w:tblGrid>
        <w:gridCol w:w="2100"/>
        <w:gridCol w:w="58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LLM pipeline A→B→C</w:t>
            </w:r>
          </w:p>
        </w:tc>
        <w:tc>
          <w:p>
            <w:pPr>
              <w:pStyle w:val="Compact"/>
              <w:jc w:val="left"/>
            </w:pPr>
            <w:r>
              <w:t xml:space="preserve">Production-ready (</w:t>
            </w:r>
            <w:r>
              <w:rPr>
                <w:rStyle w:val="VerbatimChar"/>
              </w:rPr>
              <w:t xml:space="preserve">trifecta-annotate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trifecta-batch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B frozen baseline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75%</w:t>
            </w:r>
            <w:r>
              <w:t xml:space="preserve"> </w:t>
            </w:r>
            <w:r>
              <w:t xml:space="preserve">on curated</w:t>
            </w:r>
            <w:r>
              <w:t xml:space="preserve"> </w:t>
            </w:r>
            <w:r>
              <w:rPr>
                <w:b/>
              </w:rPr>
              <w:t xml:space="preserve">157</w:t>
            </w:r>
            <w:r>
              <w:t xml:space="preserve">-row gold (qwen2.5-coder:latest)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Expanded gold (after COOKING pilot)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~187</w:t>
            </w:r>
            <w:r>
              <w:t xml:space="preserve"> </w:t>
            </w:r>
            <w:r>
              <w:t xml:space="preserve">rows; Step B on this mix ~</w:t>
            </w:r>
            <w:r>
              <w:rPr>
                <w:b/>
              </w:rPr>
              <w:t xml:space="preserve">59%</w:t>
            </w:r>
            <w:r>
              <w:t xml:space="preserve"> </w:t>
            </w:r>
            <w:r>
              <w:t xml:space="preserve">(not comparable to the frozen 157)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 Step C (COOKING pilot)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~27</w:t>
            </w:r>
            <w:r>
              <w:t xml:space="preserve"> </w:t>
            </w:r>
            <w:r>
              <w:t xml:space="preserve">rows with qualia in gold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C metrics</w:t>
            </w:r>
          </w:p>
        </w:tc>
        <w:tc>
          <w:p>
            <w:pPr>
              <w:pStyle w:val="Compact"/>
              <w:jc w:val="left"/>
            </w:pPr>
            <w:r>
              <w:t xml:space="preserve">Exact + soft in</w:t>
            </w:r>
            <w:r>
              <w:t xml:space="preserve"> </w:t>
            </w:r>
            <w:r>
              <w:rPr>
                <w:rStyle w:val="VerbatimChar"/>
              </w:rPr>
              <w:t xml:space="preserve">eval/report.md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COOKING Step C few-shots</w:t>
            </w:r>
          </w:p>
        </w:tc>
        <w:tc>
          <w:p>
            <w:pPr>
              <w:pStyle w:val="Compact"/>
              <w:jc w:val="left"/>
            </w:pPr>
            <w:r>
              <w:t xml:space="preserve">Wired; gold re-batched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Analysis parquet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resolve("trifecta_analysis")</w:t>
            </w:r>
            <w:r>
              <w:t xml:space="preserve"> </w:t>
            </w:r>
            <w:r>
              <w:t xml:space="preserve">— exploratory use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GijsBERT (Step B classifier)</w:t>
            </w:r>
          </w:p>
        </w:tc>
        <w:tc>
          <w:p>
            <w:pPr>
              <w:pStyle w:val="Compact"/>
              <w:jc w:val="left"/>
            </w:pPr>
            <w:r>
              <w:t xml:space="preserve">Trained (~62% pooled dev; strong NONE);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replacing qwen for Step C; hybrid wiring deferred</w:t>
            </w:r>
          </w:p>
        </w:tc>
      </w:tr>
    </w:tbl>
    <w:p>
      <w:pPr>
        <w:pStyle w:val="Heading3"/>
      </w:pPr>
      <w:bookmarkStart w:id="35" w:name="step-c-numbers-honest"/>
      <w:r>
        <w:t xml:space="preserve">4.2 Step C numbers (honest)</w:t>
      </w:r>
      <w:bookmarkEnd w:id="35"/>
    </w:p>
    <w:p>
      <w:pPr>
        <w:pStyle w:val="FirstParagraph"/>
      </w:pPr>
      <w:r>
        <w:t xml:space="preserve">On ~27 gold Step C rows after COOKING few-shots (soft / exact):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Soft (containment)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Joint (all fields)</w:t>
            </w:r>
          </w:p>
        </w:tc>
        <w:tc>
          <w:p>
            <w:pPr>
              <w:pStyle w:val="Compact"/>
              <w:jc w:val="left"/>
            </w:pPr>
            <w:r>
              <w:t xml:space="preserve">~4%</w:t>
            </w:r>
          </w:p>
        </w:tc>
        <w:tc>
          <w:p>
            <w:pPr>
              <w:pStyle w:val="Compact"/>
              <w:jc w:val="left"/>
            </w:pPr>
            <w:r>
              <w:t xml:space="preserve">~11%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 (field tokens)</w:t>
            </w:r>
          </w:p>
        </w:tc>
        <w:tc>
          <w:p>
            <w:pPr>
              <w:pStyle w:val="Compact"/>
              <w:jc w:val="left"/>
            </w:pPr>
            <w:r>
              <w:t xml:space="preserve">~18%</w:t>
            </w:r>
          </w:p>
        </w:tc>
        <w:tc>
          <w:p>
            <w:pPr>
              <w:pStyle w:val="Compact"/>
              <w:jc w:val="left"/>
            </w:pPr>
            <w:r>
              <w:t xml:space="preserve">~22%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COOKING micro</w:t>
            </w:r>
          </w:p>
        </w:tc>
        <w:tc>
          <w:p>
            <w:pPr>
              <w:pStyle w:val="Compact"/>
              <w:jc w:val="left"/>
            </w:pPr>
            <w:r>
              <w:t xml:space="preserve">~10%</w:t>
            </w:r>
          </w:p>
        </w:tc>
        <w:tc>
          <w:p>
            <w:pPr>
              <w:pStyle w:val="Compact"/>
              <w:jc w:val="left"/>
            </w:pPr>
            <w:r>
              <w:t xml:space="preserve">~15%</w:t>
            </w:r>
          </w:p>
        </w:tc>
      </w:tr>
    </w:tbl>
    <w:p>
      <w:pPr>
        <w:pStyle w:val="BodyText"/>
      </w:pPr>
      <w:r>
        <w:t xml:space="preserve">Interpretation: longer LLM predictions often feel right to annotators but fail exact match; soft helps only a little.</w:t>
      </w:r>
      <w:r>
        <w:t xml:space="preserve"> </w:t>
      </w:r>
      <w:r>
        <w:rPr>
          <w:b/>
        </w:rPr>
        <w:t xml:space="preserve">Do not</w:t>
      </w:r>
      <w:r>
        <w:t xml:space="preserve"> </w:t>
      </w:r>
      <w:r>
        <w:t xml:space="preserve">treat Step C aggregates as analytic claims yet.</w:t>
      </w:r>
    </w:p>
    <w:p>
      <w:pPr>
        <w:pStyle w:val="Heading3"/>
      </w:pPr>
      <w:bookmarkStart w:id="36" w:name="usable-vs-not"/>
      <w:r>
        <w:t xml:space="preserve">4.3 Usable vs not</w:t>
      </w:r>
      <w:bookmarkEnd w:id="36"/>
    </w:p>
    <w:tbl>
      <w:tblPr>
        <w:tblStyle w:val="Table"/>
        <w:tblW w:type="pct" w:w="5000.0"/>
        <w:tblLook w:firstRow="1"/>
      </w:tblPr>
      <w:tblGrid>
        <w:gridCol w:w="4215"/>
        <w:gridCol w:w="37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OK?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Exploratory qualia on a KWIC / WebAnno slice (spot-check by frame)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— label as LLM / silver hypotheses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Cheap NONE pre-filter (Dutch GijsBERT)</w:t>
            </w:r>
          </w:p>
        </w:tc>
        <w:tc>
          <w:p>
            <w:pPr>
              <w:pStyle w:val="Compact"/>
              <w:jc w:val="left"/>
            </w:pPr>
            <w:r>
              <w:t xml:space="preserve">Ready offline; not wired into batch CLI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Counts, trends, cross-era claims from Step 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yet</w:t>
            </w:r>
            <w:r>
              <w:t xml:space="preserve"> </w:t>
            </w:r>
            <w:r>
              <w:t xml:space="preserve">— need more hand gold + better field agreement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Merging EN↔NL gold rows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no shared ids</w:t>
            </w:r>
          </w:p>
        </w:tc>
      </w:tr>
    </w:tbl>
    <w:p>
      <w:pPr>
        <w:pStyle w:val="Heading3"/>
      </w:pPr>
      <w:bookmarkStart w:id="37" w:name="english-track"/>
      <w:r>
        <w:t xml:space="preserve">4.4 English track</w:t>
      </w:r>
      <w:bookmarkEnd w:id="37"/>
    </w:p>
    <w:p>
      <w:pPr>
        <w:pStyle w:val="FirstParagraph"/>
      </w:pPr>
      <w:r>
        <w:t xml:space="preserve">Parallel</w:t>
      </w:r>
      <w:r>
        <w:t xml:space="preserve"> </w:t>
      </w:r>
      <w:r>
        <w:rPr>
          <w:rStyle w:val="VerbatimChar"/>
        </w:rPr>
        <w:t xml:space="preserve">en_gold</w:t>
      </w:r>
      <w:r>
        <w:t xml:space="preserve">, shared eval loop, and a first quota batch are still</w:t>
      </w:r>
      <w:r>
        <w:t xml:space="preserve"> </w:t>
      </w:r>
      <w:r>
        <w:rPr>
          <w:b/>
        </w:rPr>
        <w:t xml:space="preserve">open</w:t>
      </w:r>
      <w:r>
        <w:t xml:space="preserve"> </w:t>
      </w:r>
      <w:r>
        <w:t xml:space="preserve">(see §6). Schema and frames are already shared.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future-actions"/>
      <w:r>
        <w:t xml:space="preserve">5. Future actions</w:t>
      </w:r>
      <w:bookmarkEnd w:id="38"/>
    </w:p>
    <w:p>
      <w:pPr>
        <w:pStyle w:val="Heading3"/>
      </w:pPr>
      <w:bookmarkStart w:id="39" w:name="dutch-near-term"/>
      <w:r>
        <w:t xml:space="preserve">5.1 Dutch (near term)</w:t>
      </w:r>
      <w:bookmarkEnd w:id="3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More Step C hand gold</w:t>
      </w:r>
      <w:r>
        <w:t xml:space="preserve"> </w:t>
      </w:r>
      <w:r>
        <w:t xml:space="preserve">— extend beyond COOKING (PRESERVING / INGESTION / CURE quotas) with the same export → lab → merge loop.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Prompt calibration</w:t>
      </w:r>
      <w:r>
        <w:t xml:space="preserve"> </w:t>
      </w:r>
      <w:r>
        <w:t xml:space="preserve">— more frame-specific few-shots; optional softer gold style (allow longer spans) or further soft metrics if review shows systematic pred⊃gold.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Analysis notebooks</w:t>
      </w:r>
      <w:r>
        <w:t xml:space="preserve"> </w:t>
      </w:r>
      <w:r>
        <w:t xml:space="preserve">— consume</w:t>
      </w:r>
      <w:r>
        <w:t xml:space="preserve"> </w:t>
      </w:r>
      <w:r>
        <w:rPr>
          <w:rStyle w:val="VerbatimChar"/>
        </w:rPr>
        <w:t xml:space="preserve">trifecta_analysis</w:t>
      </w:r>
      <w:r>
        <w:t xml:space="preserve"> </w:t>
      </w:r>
      <w:r>
        <w:t xml:space="preserve">with regime filters; always surface</w:t>
      </w:r>
      <w:r>
        <w:t xml:space="preserve"> </w:t>
      </w:r>
      <w:r>
        <w:rPr>
          <w:rStyle w:val="VerbatimChar"/>
        </w:rPr>
        <w:t xml:space="preserve">uncertainty_note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Keep deferred</w:t>
      </w:r>
      <w:r>
        <w:t xml:space="preserve"> </w:t>
      </w:r>
      <w:r>
        <w:t xml:space="preserve">unless blocking: more NONE silver, GijsBERT hybrid batch wiring, collocation→GijsBERT export (blocked — see</w:t>
      </w:r>
      <w:r>
        <w:t xml:space="preserve"> </w:t>
      </w:r>
      <w:hyperlink r:id="rId40">
        <w:r>
          <w:rPr>
            <w:rStyle w:val="Hyperlink"/>
          </w:rPr>
          <w:t xml:space="preserve">COLLOCATION.md</w:t>
        </w:r>
      </w:hyperlink>
      <w:r>
        <w:t xml:space="preserve">).</w:t>
      </w:r>
    </w:p>
    <w:p>
      <w:pPr>
        <w:pStyle w:val="Heading3"/>
      </w:pPr>
      <w:bookmarkStart w:id="41" w:name="english-proposed-parallel"/>
      <w:r>
        <w:t xml:space="preserve">5.2 English (proposed parallel)</w:t>
      </w:r>
      <w:bookmarkEnd w:id="4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Confirm regime list</w:t>
      </w:r>
      <w:r>
        <w:t xml:space="preserve"> </w:t>
      </w:r>
      <w:r>
        <w:t xml:space="preserve">for English corpora (keep six-way or adapt).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Decide first pilot</w:t>
      </w:r>
      <w:r>
        <w:t xml:space="preserve"> </w:t>
      </w:r>
      <w:r>
        <w:t xml:space="preserve">— Step B–only gold vs a COOKING-like Step C quota (~30) mirroring Dutch Step 5.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Export priority</w:t>
      </w:r>
      <w:r>
        <w:t xml:space="preserve"> </w:t>
      </w:r>
      <w:r>
        <w:t xml:space="preserve">— which genres / frames from WebAnno first.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Stable ids + mapping</w:t>
      </w:r>
      <w:r>
        <w:t xml:space="preserve"> </w:t>
      </w:r>
      <w:r>
        <w:t xml:space="preserve">— document EN id scheme; keep</w:t>
      </w:r>
      <w:r>
        <w:t xml:space="preserve"> </w:t>
      </w:r>
      <w:hyperlink r:id="rId25">
        <w:r>
          <w:rPr>
            <w:rStyle w:val="Hyperlink"/>
          </w:rPr>
          <w:t xml:space="preserve">LABEL_MAPPING_EN_NL.md</w:t>
        </w:r>
      </w:hyperlink>
      <w:r>
        <w:t xml:space="preserve"> </w:t>
      </w:r>
      <w:r>
        <w:t xml:space="preserve">current.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Eval reporting</w:t>
      </w:r>
      <w:r>
        <w:t xml:space="preserve"> </w:t>
      </w:r>
      <w:r>
        <w:t xml:space="preserve">— commit to</w:t>
      </w:r>
      <w:r>
        <w:t xml:space="preserve"> </w:t>
      </w:r>
      <w:r>
        <w:rPr>
          <w:b/>
        </w:rPr>
        <w:t xml:space="preserve">per-regime</w:t>
      </w:r>
      <w:r>
        <w:t xml:space="preserve"> </w:t>
      </w:r>
      <w:r>
        <w:t xml:space="preserve">Step B (then Step C); pooled F1 secondary; consider soft match for qualia.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Uncertainty convention</w:t>
      </w:r>
      <w:r>
        <w:t xml:space="preserve"> </w:t>
      </w:r>
      <w:r>
        <w:t xml:space="preserve">— silver / LLM Step C = hypothesis until</w:t>
      </w:r>
      <w:r>
        <w:t xml:space="preserve"> </w:t>
      </w:r>
      <w:r>
        <w:rPr>
          <w:rStyle w:val="VerbatimChar"/>
        </w:rPr>
        <w:t xml:space="preserve">en_gold</w:t>
      </w:r>
      <w:r>
        <w:t xml:space="preserve"> </w:t>
      </w:r>
      <w:r>
        <w:t xml:space="preserve">exists.</w:t>
      </w:r>
    </w:p>
    <w:p>
      <w:pPr>
        <w:pStyle w:val="Heading3"/>
      </w:pPr>
      <w:bookmarkStart w:id="42" w:name="joint"/>
      <w:r>
        <w:t xml:space="preserve">5.3 Joint</w:t>
      </w:r>
      <w:bookmarkEnd w:id="42"/>
    </w:p>
    <w:p>
      <w:pPr>
        <w:numPr>
          <w:ilvl w:val="0"/>
          <w:numId w:val="1008"/>
        </w:numPr>
        <w:pStyle w:val="Compact"/>
      </w:pPr>
      <w:r>
        <w:t xml:space="preserve">Adjudicate</w:t>
      </w:r>
      <w:r>
        <w:t xml:space="preserve"> </w:t>
      </w:r>
      <w:r>
        <w:rPr>
          <w:b/>
        </w:rPr>
        <w:t xml:space="preserve">COOKING vs CURE</w:t>
      </w:r>
      <w:r>
        <w:t xml:space="preserve"> </w:t>
      </w:r>
      <w:r>
        <w:t xml:space="preserve">with the same snippet-level rule (preparation vs treatment) — see</w:t>
      </w:r>
      <w:r>
        <w:t xml:space="preserve"> </w:t>
      </w:r>
      <w:hyperlink r:id="rId43">
        <w:r>
          <w:rPr>
            <w:rStyle w:val="Hyperlink"/>
          </w:rPr>
          <w:t xml:space="preserve">ANNOTATION_STRATEGY.md §2.1</w:t>
        </w:r>
      </w:hyperlink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Coarse frames first? See ANNOTATION_STRATEGY §7 — optional staging before full qualia.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questions-for-joint-discussion"/>
      <w:r>
        <w:t xml:space="preserve">6. Questions for joint discussion</w:t>
      </w:r>
      <w:bookmarkEnd w:id="44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Regime taxonomy</w:t>
      </w:r>
      <w:r>
        <w:t xml:space="preserve"> </w:t>
      </w:r>
      <w:r>
        <w:t xml:space="preserve">— Is the six-way</w:t>
      </w:r>
      <w:r>
        <w:t xml:space="preserve"> </w:t>
      </w:r>
      <w:r>
        <w:rPr>
          <w:rStyle w:val="VerbatimChar"/>
        </w:rPr>
        <w:t xml:space="preserve">text_regime</w:t>
      </w:r>
      <w:r>
        <w:t xml:space="preserve"> </w:t>
      </w:r>
      <w:r>
        <w:t xml:space="preserve">list right for English corpora?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Coarse frames first?</w:t>
      </w:r>
      <w:r>
        <w:t xml:space="preserve"> </w:t>
      </w:r>
      <w:r>
        <w:t xml:space="preserve">— Stage EN annotation before full Step C?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English gold size &amp; order</w:t>
      </w:r>
      <w:r>
        <w:t xml:space="preserve"> </w:t>
      </w:r>
      <w:r>
        <w:t xml:space="preserve">— Match Dutch stratification (regime × frame × phenomenon)? Start Step B–only or Step C pilot?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WebAnno export priority</w:t>
      </w:r>
      <w:r>
        <w:t xml:space="preserve"> </w:t>
      </w:r>
      <w:r>
        <w:t xml:space="preserve">— Which genres / frames first?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Evaluation</w:t>
      </w:r>
      <w:r>
        <w:t xml:space="preserve"> </w:t>
      </w:r>
      <w:r>
        <w:t xml:space="preserve">— Per regime primary; soft containment for free-text qualia?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Uncertainty</w:t>
      </w:r>
      <w:r>
        <w:t xml:space="preserve"> </w:t>
      </w:r>
      <w:r>
        <w:t xml:space="preserve">— Shared wording that LLM / silver Step C is hypothesis-only until hand gold exists in that language?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references"/>
      <w:r>
        <w:t xml:space="preserve">7. References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ANNOTATION_STRATEGY.md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Canonical</w:t>
            </w:r>
            <w:r>
              <w:t xml:space="preserve"> </w:t>
            </w:r>
            <w:r>
              <w:t xml:space="preserve">gold, sampling, eval, track boundaries</w:t>
            </w:r>
          </w:p>
        </w:tc>
      </w:tr>
      <w:tr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GOLD_LABELLING.md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Dutch CSV / notebook lab + Step 5 runbook</w:t>
            </w:r>
          </w:p>
        </w:tc>
      </w:tr>
      <w:tr>
        <w:tc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LABEL_MAPPING_EN_NL.md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WebAnno ↔ TRIFECTA field mapping</w:t>
            </w:r>
          </w:p>
        </w:tc>
      </w:tr>
      <w:tr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TRIFECTA.md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Pipeline overview</w:t>
            </w:r>
          </w:p>
        </w:tc>
      </w:tr>
      <w:tr>
        <w:tc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PLAN.md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Dutch engineering milestones / status</w:t>
            </w:r>
          </w:p>
        </w:tc>
      </w:tr>
      <w:tr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COLLOCATION.md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Frame-verb / collocation track (separate)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16 July 2026 — English coordination brief with Dutch procedure, status, and next actions for alignment.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./PLAN.md" TargetMode="External" /><Relationship Type="http://schemas.openxmlformats.org/officeDocument/2006/relationships/hyperlink" Id="rId21" Target="ANNOTATION_STRATEGY.md" TargetMode="External" /><Relationship Type="http://schemas.openxmlformats.org/officeDocument/2006/relationships/hyperlink" Id="rId24" Target="ANNOTATION_STRATEGY.md#2-layered-annotation-model" TargetMode="External" /><Relationship Type="http://schemas.openxmlformats.org/officeDocument/2006/relationships/hyperlink" Id="rId43" Target="ANNOTATION_STRATEGY.md#21-cooking_creation-vs-cure-recipe--cure-frame" TargetMode="External" /><Relationship Type="http://schemas.openxmlformats.org/officeDocument/2006/relationships/hyperlink" Id="rId40" Target="COLLOCATION.md" TargetMode="External" /><Relationship Type="http://schemas.openxmlformats.org/officeDocument/2006/relationships/hyperlink" Id="rId46" Target="GOLD_LABELLING.md" TargetMode="External" /><Relationship Type="http://schemas.openxmlformats.org/officeDocument/2006/relationships/hyperlink" Id="rId30" Target="GOLD_LABELLING.md#step-5-runbook--cooking_creation-qualia-m10" TargetMode="External" /><Relationship Type="http://schemas.openxmlformats.org/officeDocument/2006/relationships/hyperlink" Id="rId25" Target="LABEL_MAPPING_EN_NL.md" TargetMode="External" /><Relationship Type="http://schemas.openxmlformats.org/officeDocument/2006/relationships/hyperlink" Id="rId47" Target="TRIFECTA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../PLAN.md" TargetMode="External" /><Relationship Type="http://schemas.openxmlformats.org/officeDocument/2006/relationships/hyperlink" Id="rId21" Target="ANNOTATION_STRATEGY.md" TargetMode="External" /><Relationship Type="http://schemas.openxmlformats.org/officeDocument/2006/relationships/hyperlink" Id="rId24" Target="ANNOTATION_STRATEGY.md#2-layered-annotation-model" TargetMode="External" /><Relationship Type="http://schemas.openxmlformats.org/officeDocument/2006/relationships/hyperlink" Id="rId43" Target="ANNOTATION_STRATEGY.md#21-cooking_creation-vs-cure-recipe--cure-frame" TargetMode="External" /><Relationship Type="http://schemas.openxmlformats.org/officeDocument/2006/relationships/hyperlink" Id="rId40" Target="COLLOCATION.md" TargetMode="External" /><Relationship Type="http://schemas.openxmlformats.org/officeDocument/2006/relationships/hyperlink" Id="rId46" Target="GOLD_LABELLING.md" TargetMode="External" /><Relationship Type="http://schemas.openxmlformats.org/officeDocument/2006/relationships/hyperlink" Id="rId30" Target="GOLD_LABELLING.md#step-5-runbook--cooking_creation-qualia-m10" TargetMode="External" /><Relationship Type="http://schemas.openxmlformats.org/officeDocument/2006/relationships/hyperlink" Id="rId25" Target="LABEL_MAPPING_EN_NL.md" TargetMode="External" /><Relationship Type="http://schemas.openxmlformats.org/officeDocument/2006/relationships/hyperlink" Id="rId47" Target="TRIFECT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2026-07-17T07:48:23Z</dcterms:created>
  <dcterms:modified xsi:type="dcterms:W3CDTF">2026-07-17T07:48:23Z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