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FA73D">
      <w:pPr>
        <w:jc w:val="left"/>
        <w:rPr>
          <w:caps/>
          <w:sz w:val="32"/>
          <w:szCs w:val="32"/>
        </w:rPr>
      </w:pPr>
      <w:r>
        <w:rPr>
          <w:rFonts w:hint="eastAsia"/>
          <w:sz w:val="32"/>
          <w:szCs w:val="32"/>
        </w:rPr>
        <w:t>2025年全国研究生数学建模竞赛培训课表</w:t>
      </w:r>
    </w:p>
    <w:p w14:paraId="481FABD9">
      <w:pPr>
        <w:jc w:val="left"/>
      </w:pPr>
      <w:r>
        <w:rPr>
          <w:rFonts w:hint="eastAsia"/>
          <w:b/>
        </w:rPr>
        <w:t>培训团队负责人：</w:t>
      </w:r>
      <w:r>
        <w:rPr>
          <w:rFonts w:hint="eastAsia"/>
        </w:rPr>
        <w:t>谭忠教授。</w:t>
      </w:r>
    </w:p>
    <w:p w14:paraId="2B2EC22F">
      <w:pPr>
        <w:jc w:val="left"/>
      </w:pPr>
      <w:r>
        <w:rPr>
          <w:rFonts w:hint="eastAsia"/>
          <w:b/>
        </w:rPr>
        <w:t>成员：</w:t>
      </w:r>
      <w:r>
        <w:rPr>
          <w:rFonts w:hint="eastAsia"/>
        </w:rPr>
        <w:t>刘铠鸣,江萍,薛佳辉。</w:t>
      </w:r>
    </w:p>
    <w:p w14:paraId="4327704F">
      <w:pPr>
        <w:jc w:val="left"/>
      </w:pPr>
      <w:r>
        <w:rPr>
          <w:rFonts w:hint="eastAsia"/>
          <w:b/>
        </w:rPr>
        <w:t>技术团队负责：</w:t>
      </w:r>
      <w:r>
        <w:rPr>
          <w:rFonts w:hint="eastAsia"/>
        </w:rPr>
        <w:t>苏森福。</w:t>
      </w:r>
    </w:p>
    <w:p w14:paraId="5B0C56B9">
      <w:pPr>
        <w:jc w:val="left"/>
      </w:pPr>
    </w:p>
    <w:p w14:paraId="0367D0C0">
      <w:pPr>
        <w:pStyle w:val="8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 xml:space="preserve">上课时间：上午 </w:t>
      </w:r>
      <w:r>
        <w:rPr>
          <w:rFonts w:hint="eastAsia"/>
          <w:color w:val="FF0000"/>
        </w:rPr>
        <w:t xml:space="preserve">9:00-12:00 </w:t>
      </w:r>
      <w:r>
        <w:rPr>
          <w:rFonts w:hint="eastAsia"/>
        </w:rPr>
        <w:t>下午</w:t>
      </w:r>
      <w:r>
        <w:rPr>
          <w:rFonts w:hint="eastAsia"/>
          <w:color w:val="FF0000"/>
        </w:rPr>
        <w:t xml:space="preserve"> 2:30-5:30。</w:t>
      </w:r>
    </w:p>
    <w:p w14:paraId="40C00B8C">
      <w:pPr>
        <w:jc w:val="left"/>
      </w:pPr>
    </w:p>
    <w:p w14:paraId="766ED128">
      <w:pPr>
        <w:jc w:val="left"/>
      </w:pPr>
      <w:r>
        <w:rPr>
          <w:rFonts w:hint="eastAsia"/>
        </w:rPr>
        <w:t>2、培训方式：线上。</w:t>
      </w:r>
    </w:p>
    <w:p w14:paraId="5A2E7004">
      <w:pPr>
        <w:jc w:val="left"/>
        <w:rPr>
          <w:color w:val="0000FF"/>
        </w:rPr>
      </w:pPr>
    </w:p>
    <w:p w14:paraId="428C417D">
      <w:pPr>
        <w:spacing w:before="156" w:beforeLines="50" w:after="156" w:afterLines="50"/>
        <w:jc w:val="left"/>
      </w:pPr>
      <w:r>
        <w:rPr>
          <w:rFonts w:hint="eastAsia"/>
        </w:rPr>
        <w:t>一．课表</w:t>
      </w:r>
    </w:p>
    <w:p w14:paraId="7844AD59">
      <w:pPr>
        <w:spacing w:before="156" w:beforeLines="50" w:after="156" w:afterLines="50"/>
        <w:jc w:val="center"/>
      </w:pPr>
    </w:p>
    <w:tbl>
      <w:tblPr>
        <w:tblStyle w:val="5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418"/>
        <w:gridCol w:w="709"/>
        <w:gridCol w:w="5386"/>
        <w:gridCol w:w="1559"/>
      </w:tblGrid>
      <w:tr w14:paraId="5B22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</w:tcPr>
          <w:p w14:paraId="7DBB1D4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2127" w:type="dxa"/>
            <w:gridSpan w:val="2"/>
          </w:tcPr>
          <w:p w14:paraId="0E5E0C13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课时间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段</w:t>
            </w:r>
          </w:p>
        </w:tc>
        <w:tc>
          <w:tcPr>
            <w:tcW w:w="5386" w:type="dxa"/>
          </w:tcPr>
          <w:p w14:paraId="4901F71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培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训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内容</w:t>
            </w:r>
          </w:p>
        </w:tc>
        <w:tc>
          <w:tcPr>
            <w:tcW w:w="1559" w:type="dxa"/>
            <w:vAlign w:val="center"/>
          </w:tcPr>
          <w:p w14:paraId="6B70098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教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师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姓名</w:t>
            </w:r>
          </w:p>
        </w:tc>
      </w:tr>
      <w:tr w14:paraId="4E48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restart"/>
          </w:tcPr>
          <w:p w14:paraId="6729D11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基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础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知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识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培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训</w:t>
            </w:r>
          </w:p>
        </w:tc>
        <w:tc>
          <w:tcPr>
            <w:tcW w:w="1418" w:type="dxa"/>
            <w:vMerge w:val="restart"/>
          </w:tcPr>
          <w:p w14:paraId="4A46F65C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月1日</w:t>
            </w:r>
          </w:p>
          <w:p w14:paraId="1F65F832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25EF68A9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</w:tcPr>
          <w:p w14:paraId="434EB160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开幕式</w:t>
            </w:r>
          </w:p>
        </w:tc>
        <w:tc>
          <w:tcPr>
            <w:tcW w:w="1559" w:type="dxa"/>
            <w:vAlign w:val="center"/>
          </w:tcPr>
          <w:p w14:paraId="7DEF9438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谭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忠</w:t>
            </w:r>
          </w:p>
        </w:tc>
      </w:tr>
      <w:tr w14:paraId="624A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4299A189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1AD6D0D3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3E15F024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上午</w:t>
            </w:r>
          </w:p>
        </w:tc>
        <w:tc>
          <w:tcPr>
            <w:tcW w:w="5386" w:type="dxa"/>
          </w:tcPr>
          <w:p w14:paraId="6AAA6579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常用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软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件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讲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解（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latex，matlab等）</w:t>
            </w:r>
          </w:p>
        </w:tc>
        <w:tc>
          <w:tcPr>
            <w:tcW w:w="1559" w:type="dxa"/>
            <w:vAlign w:val="center"/>
          </w:tcPr>
          <w:p w14:paraId="2603CF57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  <w:lang w:val="en-US" w:eastAsia="zh-CN"/>
              </w:rPr>
            </w:pPr>
          </w:p>
        </w:tc>
      </w:tr>
      <w:tr w14:paraId="4A15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5B68093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7F805514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4C7C5742">
            <w:pPr>
              <w:jc w:val="center"/>
              <w:rPr>
                <w:rFonts w:hint="default" w:ascii="Meiryo" w:hAnsi="Meiryo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下午</w:t>
            </w:r>
          </w:p>
        </w:tc>
        <w:tc>
          <w:tcPr>
            <w:tcW w:w="5386" w:type="dxa"/>
            <w:vAlign w:val="top"/>
          </w:tcPr>
          <w:p w14:paraId="6A37B4F8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图论与动态规划方法</w:t>
            </w:r>
          </w:p>
        </w:tc>
        <w:tc>
          <w:tcPr>
            <w:tcW w:w="1559" w:type="dxa"/>
            <w:vAlign w:val="center"/>
          </w:tcPr>
          <w:p w14:paraId="0B9F6D57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  <w:lang w:val="en-US" w:eastAsia="zh-CN"/>
              </w:rPr>
            </w:pPr>
          </w:p>
        </w:tc>
      </w:tr>
      <w:tr w14:paraId="3BCD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117F28A7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  <w:vAlign w:val="top"/>
          </w:tcPr>
          <w:p w14:paraId="5B635B4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月2日</w:t>
            </w:r>
          </w:p>
        </w:tc>
        <w:tc>
          <w:tcPr>
            <w:tcW w:w="709" w:type="dxa"/>
            <w:vAlign w:val="top"/>
          </w:tcPr>
          <w:p w14:paraId="1D3D4D65">
            <w:pPr>
              <w:jc w:val="center"/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  <w:vAlign w:val="top"/>
          </w:tcPr>
          <w:p w14:paraId="65D3CA7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排队论与存储论方法</w:t>
            </w:r>
          </w:p>
        </w:tc>
        <w:tc>
          <w:tcPr>
            <w:tcW w:w="1559" w:type="dxa"/>
            <w:vAlign w:val="center"/>
          </w:tcPr>
          <w:p w14:paraId="59DF2BAD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3BF7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29C7B0B9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  <w:vAlign w:val="top"/>
          </w:tcPr>
          <w:p w14:paraId="25C47F3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  <w:vAlign w:val="top"/>
          </w:tcPr>
          <w:p w14:paraId="412C3C0C">
            <w:pPr>
              <w:jc w:val="center"/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vAlign w:val="top"/>
          </w:tcPr>
          <w:p w14:paraId="30479A8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Cs w:val="21"/>
              </w:rPr>
              <w:t>对策论与决策论方法</w:t>
            </w:r>
          </w:p>
        </w:tc>
        <w:tc>
          <w:tcPr>
            <w:tcW w:w="1559" w:type="dxa"/>
            <w:vAlign w:val="center"/>
          </w:tcPr>
          <w:p w14:paraId="4731B15D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54A8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6" w:hRule="atLeast"/>
        </w:trPr>
        <w:tc>
          <w:tcPr>
            <w:tcW w:w="562" w:type="dxa"/>
            <w:vMerge w:val="continue"/>
          </w:tcPr>
          <w:p w14:paraId="72EB8CA9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  <w:vAlign w:val="top"/>
          </w:tcPr>
          <w:p w14:paraId="5F21221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</w:tc>
        <w:tc>
          <w:tcPr>
            <w:tcW w:w="709" w:type="dxa"/>
            <w:vAlign w:val="top"/>
          </w:tcPr>
          <w:p w14:paraId="033EE3E6">
            <w:pPr>
              <w:jc w:val="center"/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  <w:vAlign w:val="top"/>
          </w:tcPr>
          <w:p w14:paraId="3EFD70D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数据预处理办法</w:t>
            </w:r>
          </w:p>
        </w:tc>
        <w:tc>
          <w:tcPr>
            <w:tcW w:w="1559" w:type="dxa"/>
            <w:vAlign w:val="center"/>
          </w:tcPr>
          <w:p w14:paraId="15ADA30A">
            <w:pPr>
              <w:jc w:val="center"/>
              <w:rPr>
                <w:rFonts w:hint="default" w:ascii="Meiryo" w:hAnsi="Meiryo" w:eastAsiaTheme="minorEastAsia"/>
                <w:b/>
                <w:bCs/>
                <w:szCs w:val="21"/>
                <w:lang w:val="en-US" w:eastAsia="zh-CN"/>
              </w:rPr>
            </w:pPr>
          </w:p>
        </w:tc>
      </w:tr>
      <w:tr w14:paraId="729D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24979856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  <w:vAlign w:val="top"/>
          </w:tcPr>
          <w:p w14:paraId="615D999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  <w:vAlign w:val="top"/>
          </w:tcPr>
          <w:p w14:paraId="06768AA7">
            <w:pPr>
              <w:jc w:val="center"/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vAlign w:val="top"/>
          </w:tcPr>
          <w:p w14:paraId="08FC498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插值与拟合</w:t>
            </w:r>
          </w:p>
        </w:tc>
        <w:tc>
          <w:tcPr>
            <w:tcW w:w="1559" w:type="dxa"/>
            <w:vAlign w:val="center"/>
          </w:tcPr>
          <w:p w14:paraId="79F7A821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0F70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53E52EAE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1A3CA7A0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4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</w:tc>
        <w:tc>
          <w:tcPr>
            <w:tcW w:w="709" w:type="dxa"/>
          </w:tcPr>
          <w:p w14:paraId="23F75382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</w:tcPr>
          <w:p w14:paraId="624B6669">
            <w:pPr>
              <w:jc w:val="center"/>
              <w:rPr>
                <w:rFonts w:hint="eastAsia" w:ascii="微软雅黑" w:hAnsi="微软雅黑" w:cs="微软雅黑" w:eastAsiaTheme="minorEastAsia"/>
                <w:b/>
                <w:bCs/>
                <w:color w:val="FFC000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Cs w:val="21"/>
              </w:rPr>
              <w:t>AI建模基础与认知</w:t>
            </w:r>
          </w:p>
        </w:tc>
        <w:tc>
          <w:tcPr>
            <w:tcW w:w="1559" w:type="dxa"/>
            <w:vAlign w:val="center"/>
          </w:tcPr>
          <w:p w14:paraId="01A4AF3A">
            <w:pPr>
              <w:widowControl/>
              <w:rPr>
                <w:rFonts w:hint="eastAsia" w:ascii="Meiryo" w:hAnsi="Meiryo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color w:val="000000"/>
                <w:szCs w:val="21"/>
              </w:rPr>
              <w:t xml:space="preserve">     </w:t>
            </w:r>
          </w:p>
        </w:tc>
      </w:tr>
      <w:tr w14:paraId="34BF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65EC597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373000EE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47A08786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</w:tcPr>
          <w:p w14:paraId="747BEA15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神经表示模型</w:t>
            </w:r>
          </w:p>
        </w:tc>
        <w:tc>
          <w:tcPr>
            <w:tcW w:w="1559" w:type="dxa"/>
            <w:vAlign w:val="center"/>
          </w:tcPr>
          <w:p w14:paraId="50D00FA1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0B81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30A2394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5A7BCA68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  <w:p w14:paraId="5A10D66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52FE8A28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</w:tcPr>
          <w:p w14:paraId="0A06FEB8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逻辑规则模型</w:t>
            </w:r>
          </w:p>
        </w:tc>
        <w:tc>
          <w:tcPr>
            <w:tcW w:w="1559" w:type="dxa"/>
            <w:vAlign w:val="center"/>
          </w:tcPr>
          <w:p w14:paraId="496698AF">
            <w:pPr>
              <w:jc w:val="center"/>
              <w:rPr>
                <w:rFonts w:hint="eastAsia" w:ascii="Meiryo" w:hAnsi="Meiryo" w:eastAsiaTheme="minorEastAsia"/>
                <w:b/>
                <w:bCs/>
                <w:color w:val="000000"/>
                <w:szCs w:val="21"/>
              </w:rPr>
            </w:pPr>
          </w:p>
        </w:tc>
      </w:tr>
      <w:tr w14:paraId="76E0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0293BAD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78726B44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588A0844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426BED26">
            <w:pPr>
              <w:jc w:val="center"/>
              <w:rPr>
                <w:rFonts w:hint="eastAsia" w:ascii="Meiryo" w:hAnsi="Meiryo" w:cs="宋体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常微分方程方法</w:t>
            </w:r>
          </w:p>
        </w:tc>
        <w:tc>
          <w:tcPr>
            <w:tcW w:w="1559" w:type="dxa"/>
            <w:vAlign w:val="center"/>
          </w:tcPr>
          <w:p w14:paraId="4175997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4056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0AAEAC9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6A20C27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6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  <w:p w14:paraId="05D27C93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7701BF3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1912449B">
            <w:pPr>
              <w:jc w:val="center"/>
              <w:rPr>
                <w:rFonts w:hint="eastAsia" w:ascii="Meiryo" w:hAnsi="Meiryo" w:cs="宋体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偏微分方程方法</w:t>
            </w:r>
          </w:p>
        </w:tc>
        <w:tc>
          <w:tcPr>
            <w:tcW w:w="1559" w:type="dxa"/>
            <w:vAlign w:val="center"/>
          </w:tcPr>
          <w:p w14:paraId="6CDE9FAF">
            <w:pPr>
              <w:widowControl/>
              <w:jc w:val="center"/>
              <w:rPr>
                <w:rFonts w:hint="eastAsia" w:ascii="Meiryo" w:hAnsi="Meiryo" w:eastAsiaTheme="minorEastAsia"/>
                <w:b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3C5A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4D436697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2DC3883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414EA71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016DCF4B">
            <w:pPr>
              <w:jc w:val="center"/>
              <w:rPr>
                <w:rFonts w:hint="eastAsia" w:ascii="Meiryo" w:hAnsi="Meiryo" w:cs="宋体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线性与整数规划方法</w:t>
            </w:r>
          </w:p>
        </w:tc>
        <w:tc>
          <w:tcPr>
            <w:tcW w:w="1559" w:type="dxa"/>
            <w:vAlign w:val="center"/>
          </w:tcPr>
          <w:p w14:paraId="6CB615DC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00A8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7EB70CA7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4F6D618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7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  <w:p w14:paraId="32431916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53263EC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7D442831">
            <w:pPr>
              <w:jc w:val="center"/>
              <w:rPr>
                <w:rFonts w:hint="eastAsia" w:ascii="微软雅黑" w:hAnsi="微软雅黑" w:cs="微软雅黑" w:eastAsiaTheme="minorEastAsia"/>
                <w:b/>
                <w:bCs/>
                <w:color w:val="FFC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非线性规划方法</w:t>
            </w:r>
          </w:p>
        </w:tc>
        <w:tc>
          <w:tcPr>
            <w:tcW w:w="1559" w:type="dxa"/>
            <w:vAlign w:val="center"/>
          </w:tcPr>
          <w:p w14:paraId="3AC6EB51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01F5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562" w:type="dxa"/>
            <w:vMerge w:val="continue"/>
          </w:tcPr>
          <w:p w14:paraId="5673862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28EEFF62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73C816C9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5E1F0219">
            <w:pPr>
              <w:jc w:val="center"/>
              <w:rPr>
                <w:rFonts w:hint="eastAsia" w:ascii="Meiryo" w:hAnsi="Meiryo" w:cs="Meiryo" w:eastAsiaTheme="minorEastAsia"/>
                <w:b/>
                <w:bCs/>
                <w:color w:val="92D05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差分方程方法</w:t>
            </w:r>
          </w:p>
        </w:tc>
        <w:tc>
          <w:tcPr>
            <w:tcW w:w="1559" w:type="dxa"/>
            <w:vAlign w:val="center"/>
          </w:tcPr>
          <w:p w14:paraId="66A05445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1DAA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3BF8DDDC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55641A03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</w:t>
            </w:r>
            <w:r>
              <w:rPr>
                <w:rFonts w:hint="eastAsia" w:ascii="Meiryo" w:hAnsi="Meiryo"/>
                <w:b/>
                <w:bCs/>
                <w:szCs w:val="21"/>
                <w:lang w:val="en-US" w:eastAsia="zh-CN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</w:tc>
        <w:tc>
          <w:tcPr>
            <w:tcW w:w="709" w:type="dxa"/>
          </w:tcPr>
          <w:p w14:paraId="7C46D4CE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445EDC5F">
            <w:pPr>
              <w:jc w:val="center"/>
              <w:rPr>
                <w:rFonts w:hint="eastAsia" w:ascii="Calibri" w:hAnsi="Calibri" w:cs="宋体" w:eastAsiaTheme="minor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变分法与最优控制</w:t>
            </w:r>
          </w:p>
        </w:tc>
        <w:tc>
          <w:tcPr>
            <w:tcW w:w="1559" w:type="dxa"/>
            <w:vAlign w:val="center"/>
          </w:tcPr>
          <w:p w14:paraId="0638F3F8">
            <w:pPr>
              <w:widowControl/>
              <w:jc w:val="center"/>
              <w:rPr>
                <w:rFonts w:hint="eastAsia" w:ascii="Meiryo" w:hAnsi="Meiryo" w:eastAsiaTheme="minorEastAsia"/>
                <w:b/>
                <w:bCs/>
                <w:color w:val="000000"/>
                <w:szCs w:val="21"/>
                <w:lang w:val="en-US" w:eastAsia="zh-CN"/>
              </w:rPr>
            </w:pPr>
            <w:bookmarkStart w:id="3" w:name="_GoBack"/>
            <w:bookmarkEnd w:id="3"/>
          </w:p>
        </w:tc>
      </w:tr>
      <w:tr w14:paraId="13DE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2E12706E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146FE95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24570C4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  <w:vAlign w:val="top"/>
          </w:tcPr>
          <w:p w14:paraId="3A7F4561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3F95738E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0478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39DEBB5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671EBEBE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月9日</w:t>
            </w:r>
          </w:p>
          <w:p w14:paraId="4DB01FBC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至</w:t>
            </w:r>
          </w:p>
          <w:p w14:paraId="30C666F4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bookmarkStart w:id="0" w:name="OLE_LINK9"/>
            <w:r>
              <w:rPr>
                <w:rFonts w:hint="eastAsia" w:ascii="Meiryo" w:hAnsi="Meiryo" w:eastAsia="Meiryo"/>
                <w:b/>
                <w:bCs/>
                <w:szCs w:val="21"/>
              </w:rPr>
              <w:t>8月1</w:t>
            </w: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2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  <w:bookmarkEnd w:id="0"/>
          </w:p>
        </w:tc>
        <w:tc>
          <w:tcPr>
            <w:tcW w:w="709" w:type="dxa"/>
          </w:tcPr>
          <w:p w14:paraId="466870C3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ascii="Meiryo" w:hAnsi="Meiryo" w:eastAsia="Meiryo"/>
                <w:b/>
                <w:bCs/>
                <w:szCs w:val="21"/>
              </w:rPr>
              <w:t>上午</w:t>
            </w:r>
          </w:p>
        </w:tc>
        <w:tc>
          <w:tcPr>
            <w:tcW w:w="5386" w:type="dxa"/>
          </w:tcPr>
          <w:p w14:paraId="2B3E59B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92D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习题课</w:t>
            </w:r>
          </w:p>
        </w:tc>
        <w:tc>
          <w:tcPr>
            <w:tcW w:w="1559" w:type="dxa"/>
            <w:vAlign w:val="center"/>
          </w:tcPr>
          <w:p w14:paraId="4E41811C">
            <w:pPr>
              <w:widowControl/>
              <w:jc w:val="center"/>
              <w:rPr>
                <w:rFonts w:hint="eastAsia" w:ascii="Meiryo" w:hAnsi="Meiryo" w:eastAsiaTheme="minorEastAsia"/>
                <w:b/>
                <w:bCs/>
                <w:color w:val="000000"/>
                <w:szCs w:val="21"/>
              </w:rPr>
            </w:pPr>
          </w:p>
        </w:tc>
      </w:tr>
      <w:tr w14:paraId="5E42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1AE1716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55C8DC9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</w:tcPr>
          <w:p w14:paraId="15C3EBC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下午</w:t>
            </w:r>
          </w:p>
        </w:tc>
        <w:tc>
          <w:tcPr>
            <w:tcW w:w="5386" w:type="dxa"/>
          </w:tcPr>
          <w:p w14:paraId="1838A6A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B0F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习题课</w:t>
            </w:r>
          </w:p>
        </w:tc>
        <w:tc>
          <w:tcPr>
            <w:tcW w:w="1559" w:type="dxa"/>
            <w:vAlign w:val="center"/>
          </w:tcPr>
          <w:p w14:paraId="505E3673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03D0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</w:trPr>
        <w:tc>
          <w:tcPr>
            <w:tcW w:w="562" w:type="dxa"/>
            <w:vMerge w:val="continue"/>
          </w:tcPr>
          <w:p w14:paraId="4718E9A2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77614087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8月13日</w:t>
            </w:r>
          </w:p>
          <w:p w14:paraId="23DB211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至</w:t>
            </w:r>
          </w:p>
          <w:p w14:paraId="21C7C1F2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8月17日</w:t>
            </w:r>
          </w:p>
        </w:tc>
        <w:tc>
          <w:tcPr>
            <w:tcW w:w="709" w:type="dxa"/>
            <w:vMerge w:val="restart"/>
          </w:tcPr>
          <w:p w14:paraId="07682F71">
            <w:pPr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  <w:tc>
          <w:tcPr>
            <w:tcW w:w="5386" w:type="dxa"/>
            <w:vMerge w:val="restart"/>
          </w:tcPr>
          <w:p w14:paraId="6D6E639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  <w:p w14:paraId="42F0C35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92D050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Cs w:val="21"/>
              </w:rPr>
              <w:t>组队（3人一组）及休息</w:t>
            </w:r>
          </w:p>
        </w:tc>
        <w:tc>
          <w:tcPr>
            <w:tcW w:w="1559" w:type="dxa"/>
            <w:vAlign w:val="center"/>
          </w:tcPr>
          <w:p w14:paraId="2981B5EC">
            <w:pPr>
              <w:widowControl/>
              <w:jc w:val="center"/>
              <w:rPr>
                <w:rFonts w:hint="eastAsia" w:ascii="Meiryo" w:hAnsi="Meiryo" w:eastAsiaTheme="minorEastAsia"/>
                <w:b/>
                <w:bCs/>
                <w:color w:val="000000"/>
                <w:szCs w:val="21"/>
                <w:highlight w:val="yellow"/>
              </w:rPr>
            </w:pPr>
          </w:p>
        </w:tc>
      </w:tr>
      <w:tr w14:paraId="5101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7FDC9ECE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4DC53DC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  <w:vMerge w:val="continue"/>
          </w:tcPr>
          <w:p w14:paraId="22DF8F0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5386" w:type="dxa"/>
            <w:vMerge w:val="continue"/>
          </w:tcPr>
          <w:p w14:paraId="757DC412">
            <w:pPr>
              <w:jc w:val="center"/>
              <w:rPr>
                <w:rFonts w:hint="eastAsia" w:ascii="Meiryo" w:hAnsi="Meiryo" w:eastAsiaTheme="minorEastAsia"/>
                <w:b/>
                <w:bCs/>
                <w:color w:val="FFC00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402926C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  <w:p w14:paraId="74D7D4E8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</w:tr>
      <w:tr w14:paraId="5A7A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3E99E6D0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2AFD280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8月1</w:t>
            </w: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8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  <w:p w14:paraId="4CF513A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至</w:t>
            </w:r>
          </w:p>
          <w:p w14:paraId="3138A217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  <w:r>
              <w:rPr>
                <w:rFonts w:hint="eastAsia" w:ascii="Meiryo" w:hAnsi="Meiryo" w:eastAsia="Meiryo"/>
                <w:b/>
                <w:bCs/>
                <w:szCs w:val="21"/>
              </w:rPr>
              <w:t>8月</w:t>
            </w:r>
            <w:r>
              <w:rPr>
                <w:rFonts w:hint="eastAsia" w:ascii="Meiryo" w:hAnsi="Meiryo" w:eastAsiaTheme="minorEastAsia"/>
                <w:b/>
                <w:bCs/>
                <w:szCs w:val="21"/>
              </w:rPr>
              <w:t>22</w:t>
            </w:r>
            <w:r>
              <w:rPr>
                <w:rFonts w:hint="eastAsia" w:ascii="Meiryo" w:hAnsi="Meiryo" w:eastAsia="Meiryo"/>
                <w:b/>
                <w:bCs/>
                <w:szCs w:val="21"/>
              </w:rPr>
              <w:t>日</w:t>
            </w:r>
          </w:p>
        </w:tc>
        <w:tc>
          <w:tcPr>
            <w:tcW w:w="709" w:type="dxa"/>
            <w:vMerge w:val="restart"/>
          </w:tcPr>
          <w:p w14:paraId="64AF0EBD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  <w:tc>
          <w:tcPr>
            <w:tcW w:w="5386" w:type="dxa"/>
            <w:vMerge w:val="restart"/>
          </w:tcPr>
          <w:p w14:paraId="7402BD7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  <w:p w14:paraId="57C2FC5A">
            <w:pPr>
              <w:jc w:val="center"/>
              <w:rPr>
                <w:rFonts w:hint="eastAsia" w:ascii="微软雅黑" w:hAnsi="微软雅黑" w:cs="微软雅黑" w:eastAsia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综</w:t>
            </w: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合案例分析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训练（1）</w:t>
            </w:r>
          </w:p>
        </w:tc>
        <w:tc>
          <w:tcPr>
            <w:tcW w:w="1559" w:type="dxa"/>
            <w:vAlign w:val="center"/>
          </w:tcPr>
          <w:p w14:paraId="40494906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4B91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1AD1A38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  <w:vMerge w:val="continue"/>
          </w:tcPr>
          <w:p w14:paraId="777C590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709" w:type="dxa"/>
            <w:vMerge w:val="continue"/>
          </w:tcPr>
          <w:p w14:paraId="78701E3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5386" w:type="dxa"/>
            <w:vMerge w:val="continue"/>
          </w:tcPr>
          <w:p w14:paraId="0044C2BC">
            <w:pPr>
              <w:jc w:val="center"/>
              <w:rPr>
                <w:rFonts w:hint="eastAsia" w:ascii="Meiryo" w:hAnsi="Meiryo" w:eastAsiaTheme="minorEastAsia"/>
                <w:b/>
                <w:bCs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68EF5F2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</w:tr>
      <w:tr w14:paraId="624E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562" w:type="dxa"/>
            <w:vMerge w:val="restart"/>
          </w:tcPr>
          <w:p w14:paraId="1282175F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bookmarkStart w:id="1" w:name="_Hlk201337377"/>
            <w:r>
              <w:rPr>
                <w:rFonts w:hint="eastAsia" w:ascii="Meiryo" w:hAnsi="Meiryo" w:eastAsia="Meiryo"/>
                <w:b/>
                <w:bCs/>
                <w:szCs w:val="21"/>
              </w:rPr>
              <w:t>案例分析</w:t>
            </w:r>
          </w:p>
        </w:tc>
        <w:tc>
          <w:tcPr>
            <w:tcW w:w="1418" w:type="dxa"/>
          </w:tcPr>
          <w:p w14:paraId="319CE62D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8月23日</w:t>
            </w:r>
          </w:p>
        </w:tc>
        <w:tc>
          <w:tcPr>
            <w:tcW w:w="709" w:type="dxa"/>
          </w:tcPr>
          <w:p w14:paraId="6B3714B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3B230F3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bookmarkStart w:id="2" w:name="OLE_LINK11"/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依次上台讲解，汇报本组工作</w:t>
            </w:r>
            <w:bookmarkEnd w:id="2"/>
          </w:p>
        </w:tc>
        <w:tc>
          <w:tcPr>
            <w:tcW w:w="1559" w:type="dxa"/>
            <w:vMerge w:val="restart"/>
            <w:tcBorders>
              <w:top w:val="single" w:color="auto" w:sz="4" w:space="0"/>
            </w:tcBorders>
            <w:vAlign w:val="center"/>
          </w:tcPr>
          <w:p w14:paraId="4B0C981D">
            <w:pPr>
              <w:widowControl/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  <w:r>
              <w:rPr>
                <w:rFonts w:hint="eastAsia" w:ascii="Meiryo" w:hAnsi="Meiryo" w:eastAsia="Meiryo" w:cs="Meiryo"/>
                <w:b/>
                <w:bCs/>
                <w:szCs w:val="21"/>
              </w:rPr>
              <w:t>全体</w:t>
            </w:r>
            <w:r>
              <w:rPr>
                <w:rFonts w:ascii="Meiryo" w:hAnsi="Meiryo" w:eastAsia="Meiryo" w:cs="Meiryo"/>
                <w:b/>
                <w:bCs/>
                <w:szCs w:val="21"/>
              </w:rPr>
              <w:t>成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员</w:t>
            </w:r>
          </w:p>
        </w:tc>
      </w:tr>
      <w:tr w14:paraId="3B19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6B64780A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</w:tcPr>
          <w:p w14:paraId="085DF7C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8月24日</w:t>
            </w:r>
          </w:p>
        </w:tc>
        <w:tc>
          <w:tcPr>
            <w:tcW w:w="709" w:type="dxa"/>
          </w:tcPr>
          <w:p w14:paraId="17F6F5D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7842189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总结与点评训练（1）</w:t>
            </w:r>
          </w:p>
        </w:tc>
        <w:tc>
          <w:tcPr>
            <w:tcW w:w="1559" w:type="dxa"/>
            <w:vMerge w:val="continue"/>
            <w:tcBorders>
              <w:bottom w:val="single" w:color="auto" w:sz="4" w:space="0"/>
            </w:tcBorders>
            <w:vAlign w:val="center"/>
          </w:tcPr>
          <w:p w14:paraId="1AB535E4"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</w:tr>
      <w:tr w14:paraId="612E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4A8AA6D5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</w:tcPr>
          <w:p w14:paraId="442F213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8月25日</w:t>
            </w:r>
          </w:p>
          <w:p w14:paraId="501A6E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至</w:t>
            </w:r>
          </w:p>
          <w:p w14:paraId="5F1AA4D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8月28日</w:t>
            </w:r>
          </w:p>
        </w:tc>
        <w:tc>
          <w:tcPr>
            <w:tcW w:w="709" w:type="dxa"/>
          </w:tcPr>
          <w:p w14:paraId="1C32556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645D4EF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  <w:p w14:paraId="5202F19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综合案例分析训练（2）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</w:tcBorders>
            <w:vAlign w:val="center"/>
          </w:tcPr>
          <w:p w14:paraId="55FBD96B"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全体</w:t>
            </w:r>
            <w:r>
              <w:rPr>
                <w:rFonts w:ascii="微软雅黑" w:hAnsi="微软雅黑" w:eastAsia="微软雅黑" w:cs="微软雅黑"/>
                <w:b/>
                <w:bCs/>
                <w:szCs w:val="21"/>
              </w:rPr>
              <w:t>成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员</w:t>
            </w:r>
          </w:p>
        </w:tc>
      </w:tr>
      <w:tr w14:paraId="5301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4A30F6D6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</w:tcPr>
          <w:p w14:paraId="537A53E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8月29日</w:t>
            </w:r>
          </w:p>
        </w:tc>
        <w:tc>
          <w:tcPr>
            <w:tcW w:w="709" w:type="dxa"/>
          </w:tcPr>
          <w:p w14:paraId="16F258F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6A4B68C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依次上台讲解，汇报本组工作</w:t>
            </w:r>
          </w:p>
        </w:tc>
        <w:tc>
          <w:tcPr>
            <w:tcW w:w="1559" w:type="dxa"/>
            <w:vMerge w:val="continue"/>
            <w:vAlign w:val="center"/>
          </w:tcPr>
          <w:p w14:paraId="69FF4F7D"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</w:tr>
      <w:tr w14:paraId="202D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62" w:type="dxa"/>
            <w:vMerge w:val="continue"/>
          </w:tcPr>
          <w:p w14:paraId="7E25DD1C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</w:tcPr>
          <w:p w14:paraId="0DA0800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8月30日</w:t>
            </w:r>
          </w:p>
        </w:tc>
        <w:tc>
          <w:tcPr>
            <w:tcW w:w="709" w:type="dxa"/>
          </w:tcPr>
          <w:p w14:paraId="615C1B9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259BD05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总结与点评训练（2）</w:t>
            </w:r>
          </w:p>
        </w:tc>
        <w:tc>
          <w:tcPr>
            <w:tcW w:w="1559" w:type="dxa"/>
            <w:vMerge w:val="continue"/>
            <w:tcBorders>
              <w:bottom w:val="single" w:color="auto" w:sz="4" w:space="0"/>
            </w:tcBorders>
            <w:vAlign w:val="center"/>
          </w:tcPr>
          <w:p w14:paraId="65947AEF"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</w:tr>
      <w:tr w14:paraId="631A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562" w:type="dxa"/>
            <w:vMerge w:val="continue"/>
          </w:tcPr>
          <w:p w14:paraId="1509E11B">
            <w:pPr>
              <w:jc w:val="center"/>
              <w:rPr>
                <w:rFonts w:hint="eastAsia" w:ascii="Meiryo" w:hAnsi="Meiryo" w:eastAsia="Meiryo"/>
                <w:b/>
                <w:bCs/>
                <w:szCs w:val="21"/>
              </w:rPr>
            </w:pPr>
          </w:p>
        </w:tc>
        <w:tc>
          <w:tcPr>
            <w:tcW w:w="1418" w:type="dxa"/>
          </w:tcPr>
          <w:p w14:paraId="1E00B03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8月31日</w:t>
            </w:r>
          </w:p>
        </w:tc>
        <w:tc>
          <w:tcPr>
            <w:tcW w:w="709" w:type="dxa"/>
          </w:tcPr>
          <w:p w14:paraId="1B73FDD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</w:p>
        </w:tc>
        <w:tc>
          <w:tcPr>
            <w:tcW w:w="5386" w:type="dxa"/>
          </w:tcPr>
          <w:p w14:paraId="4BDD601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考前辅导及嘱托注意事项等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vAlign w:val="center"/>
          </w:tcPr>
          <w:p w14:paraId="06BB52E8"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全体</w:t>
            </w:r>
            <w:r>
              <w:rPr>
                <w:rFonts w:ascii="微软雅黑" w:hAnsi="微软雅黑" w:eastAsia="微软雅黑" w:cs="微软雅黑"/>
                <w:b/>
                <w:bCs/>
                <w:szCs w:val="21"/>
              </w:rPr>
              <w:t>成</w:t>
            </w: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员</w:t>
            </w:r>
          </w:p>
        </w:tc>
      </w:tr>
      <w:bookmarkEnd w:id="1"/>
    </w:tbl>
    <w:p w14:paraId="067A7F63">
      <w:pPr>
        <w:spacing w:before="156" w:beforeLines="50" w:after="156" w:afterLines="50"/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iryo">
    <w:altName w:val="Yu Gothic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C829D5"/>
    <w:multiLevelType w:val="multilevel"/>
    <w:tmpl w:val="6FC829D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wMTAwN2QzYmNlZTExMTJlMzE1ODJkNjg1NmRmNWQifQ=="/>
    <w:docVar w:name="KSO_WPS_MARK_KEY" w:val="fa23b970-2402-4941-9e17-94a3ce232c49"/>
  </w:docVars>
  <w:rsids>
    <w:rsidRoot w:val="00052365"/>
    <w:rsid w:val="00040895"/>
    <w:rsid w:val="00052365"/>
    <w:rsid w:val="000769E8"/>
    <w:rsid w:val="000864BA"/>
    <w:rsid w:val="000A3A45"/>
    <w:rsid w:val="000B49B7"/>
    <w:rsid w:val="00100999"/>
    <w:rsid w:val="00101FD2"/>
    <w:rsid w:val="00111C8E"/>
    <w:rsid w:val="00111D6F"/>
    <w:rsid w:val="0012301C"/>
    <w:rsid w:val="001421C7"/>
    <w:rsid w:val="001508F7"/>
    <w:rsid w:val="001755D3"/>
    <w:rsid w:val="001B2C5D"/>
    <w:rsid w:val="001C52DA"/>
    <w:rsid w:val="001E2B88"/>
    <w:rsid w:val="00226B7A"/>
    <w:rsid w:val="0025025E"/>
    <w:rsid w:val="00276548"/>
    <w:rsid w:val="00290EBD"/>
    <w:rsid w:val="00297F63"/>
    <w:rsid w:val="002C2AC9"/>
    <w:rsid w:val="002C4507"/>
    <w:rsid w:val="003441D7"/>
    <w:rsid w:val="00382BE9"/>
    <w:rsid w:val="003B3A09"/>
    <w:rsid w:val="003E3E4B"/>
    <w:rsid w:val="003F0CD1"/>
    <w:rsid w:val="004267C6"/>
    <w:rsid w:val="004A23F4"/>
    <w:rsid w:val="004B001F"/>
    <w:rsid w:val="004F4D4C"/>
    <w:rsid w:val="005002D6"/>
    <w:rsid w:val="0050045C"/>
    <w:rsid w:val="00511AD6"/>
    <w:rsid w:val="00531C53"/>
    <w:rsid w:val="00537B05"/>
    <w:rsid w:val="005E3739"/>
    <w:rsid w:val="0061223D"/>
    <w:rsid w:val="00674352"/>
    <w:rsid w:val="00674789"/>
    <w:rsid w:val="0069410E"/>
    <w:rsid w:val="006A61AB"/>
    <w:rsid w:val="006A65EF"/>
    <w:rsid w:val="006B5B9A"/>
    <w:rsid w:val="006C0BCF"/>
    <w:rsid w:val="006C4C78"/>
    <w:rsid w:val="006D63B0"/>
    <w:rsid w:val="006E48C9"/>
    <w:rsid w:val="006E7760"/>
    <w:rsid w:val="00736405"/>
    <w:rsid w:val="00745C35"/>
    <w:rsid w:val="007576CA"/>
    <w:rsid w:val="007F3216"/>
    <w:rsid w:val="00821209"/>
    <w:rsid w:val="0083417B"/>
    <w:rsid w:val="0085410E"/>
    <w:rsid w:val="0086046A"/>
    <w:rsid w:val="0086197D"/>
    <w:rsid w:val="008866D7"/>
    <w:rsid w:val="008A04F2"/>
    <w:rsid w:val="008B0BFF"/>
    <w:rsid w:val="008B5ECF"/>
    <w:rsid w:val="008E7B82"/>
    <w:rsid w:val="00905B20"/>
    <w:rsid w:val="00933455"/>
    <w:rsid w:val="0096260E"/>
    <w:rsid w:val="009A083B"/>
    <w:rsid w:val="009C00B4"/>
    <w:rsid w:val="009C5D3B"/>
    <w:rsid w:val="009D5889"/>
    <w:rsid w:val="009E0706"/>
    <w:rsid w:val="009F7D86"/>
    <w:rsid w:val="00A305D9"/>
    <w:rsid w:val="00A43FBD"/>
    <w:rsid w:val="00A87E95"/>
    <w:rsid w:val="00A94E00"/>
    <w:rsid w:val="00AA4391"/>
    <w:rsid w:val="00AE69BC"/>
    <w:rsid w:val="00AE6A29"/>
    <w:rsid w:val="00AF5CA5"/>
    <w:rsid w:val="00B016A7"/>
    <w:rsid w:val="00B326CD"/>
    <w:rsid w:val="00B817D1"/>
    <w:rsid w:val="00B86954"/>
    <w:rsid w:val="00B96C95"/>
    <w:rsid w:val="00BC136F"/>
    <w:rsid w:val="00C24132"/>
    <w:rsid w:val="00C52331"/>
    <w:rsid w:val="00C57A65"/>
    <w:rsid w:val="00C967FB"/>
    <w:rsid w:val="00C96AF8"/>
    <w:rsid w:val="00CA67BB"/>
    <w:rsid w:val="00CB3241"/>
    <w:rsid w:val="00D11BDF"/>
    <w:rsid w:val="00D13E87"/>
    <w:rsid w:val="00D32A28"/>
    <w:rsid w:val="00D50635"/>
    <w:rsid w:val="00D81F4E"/>
    <w:rsid w:val="00DA2169"/>
    <w:rsid w:val="00DD3FA0"/>
    <w:rsid w:val="00DF720A"/>
    <w:rsid w:val="00E171AF"/>
    <w:rsid w:val="00E610E2"/>
    <w:rsid w:val="00EC4A2B"/>
    <w:rsid w:val="00EC4BF3"/>
    <w:rsid w:val="00EE7670"/>
    <w:rsid w:val="00F46184"/>
    <w:rsid w:val="00F71853"/>
    <w:rsid w:val="00FA20B3"/>
    <w:rsid w:val="00FF3ADD"/>
    <w:rsid w:val="026D0DAA"/>
    <w:rsid w:val="08E25FED"/>
    <w:rsid w:val="0932487E"/>
    <w:rsid w:val="146A5814"/>
    <w:rsid w:val="1634619C"/>
    <w:rsid w:val="1BF23575"/>
    <w:rsid w:val="1C477927"/>
    <w:rsid w:val="1C805B6F"/>
    <w:rsid w:val="2C212804"/>
    <w:rsid w:val="3AD40C53"/>
    <w:rsid w:val="3B682493"/>
    <w:rsid w:val="3F7847CB"/>
    <w:rsid w:val="407C5E04"/>
    <w:rsid w:val="42665239"/>
    <w:rsid w:val="4404099C"/>
    <w:rsid w:val="45447F9D"/>
    <w:rsid w:val="45A2455E"/>
    <w:rsid w:val="4699146D"/>
    <w:rsid w:val="49ED576A"/>
    <w:rsid w:val="4B8177EC"/>
    <w:rsid w:val="4CC90623"/>
    <w:rsid w:val="4D437306"/>
    <w:rsid w:val="51DC2B89"/>
    <w:rsid w:val="5CC01C9D"/>
    <w:rsid w:val="5FD908FB"/>
    <w:rsid w:val="63A45CA2"/>
    <w:rsid w:val="6BA2131B"/>
    <w:rsid w:val="6E5D7296"/>
    <w:rsid w:val="6FA10282"/>
    <w:rsid w:val="708874D6"/>
    <w:rsid w:val="78317AB0"/>
    <w:rsid w:val="7DF0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99"/>
    <w:rPr>
      <w:color w:val="0000FF"/>
      <w:u w:val="single"/>
    </w:rPr>
  </w:style>
  <w:style w:type="paragraph" w:customStyle="1" w:styleId="8">
    <w:name w:val="列表段落1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46CD7-E516-479C-BC9F-B7D0980A1D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474</Words>
  <Characters>516</Characters>
  <Lines>123</Lines>
  <Paragraphs>88</Paragraphs>
  <TotalTime>3</TotalTime>
  <ScaleCrop>false</ScaleCrop>
  <LinksUpToDate>false</LinksUpToDate>
  <CharactersWithSpaces>524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2025-06-20T07:14:00Z</dcterms:created>
  <dc:creator>LENOVO</dc:creator>
  <cp:lastModifiedBy>云若</cp:lastModifiedBy>
  <dcterms:modified xsi:type="dcterms:W3CDTF">2026-07-31T09:58:57Z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AA1108E8F255437DBD194729387337B6_13</vt:lpwstr>
  </property>
  <property fmtid="{D5CDD505-2E9C-101B-9397-08002B2CF9AE}" pid="4" name="KSOTemplateDocerSaveRecord">
    <vt:lpwstr>eyJoZGlkIjoiNzExYjA5NzQ3NDNlN2RkZGFlNjE5MjA2NDkyM2E0NmYiLCJ1c2VySWQiOiI1OTI5ODY3NjIifQ==</vt:lpwstr>
  </property>
</Properties>
</file>