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>
          <w:trHeight w:val="180" w:hRule="atLeast"/>
          <w:cantSplit w:val="true"/>
        </w:trPr>
        <w:tc>
          <w:tcPr>
            <w:tcW w:w="9355" w:type="dxa"/>
            <w:tcBorders/>
          </w:tcPr>
          <w:p>
            <w:pPr>
              <w:pStyle w:val="Normal"/>
              <w:spacing w:lineRule="auto" w:line="360" w:before="60" w:after="0"/>
              <w:jc w:val="center"/>
              <w:rPr>
                <w:rFonts w:ascii="Times New Roman" w:hAnsi="Times New Roman"/>
              </w:rPr>
            </w:pPr>
            <w:r>
              <w:rPr/>
              <w:drawing>
                <wp:inline distT="0" distB="0" distL="0" distR="0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spacing w:lineRule="auto" w:line="360" w:before="62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caps/>
                <w:lang w:val="ru-RU"/>
              </w:rPr>
              <w:t>МИНОБРНАУКИ РОССИИ</w:t>
            </w:r>
          </w:p>
        </w:tc>
      </w:tr>
      <w:tr>
        <w:trPr>
          <w:trHeight w:val="1417" w:hRule="atLeast"/>
          <w:cantSplit w:val="true"/>
        </w:trPr>
        <w:tc>
          <w:tcPr>
            <w:tcW w:w="9355" w:type="dxa"/>
            <w:tcBorders/>
          </w:tcPr>
          <w:p>
            <w:pPr>
              <w:pStyle w:val="BodyText"/>
              <w:spacing w:lineRule="auto" w:line="216"/>
              <w:ind w:hanging="0"/>
              <w:jc w:val="center"/>
              <w:rPr>
                <w:lang w:val="ru-RU"/>
              </w:rPr>
            </w:pPr>
            <w:r>
              <w:rPr>
                <w:lang w:val="ru-RU"/>
              </w:rPr>
              <w:t>Федеральное государственное бюджетное образовательное учреждение</w:t>
              <w:br/>
              <w:t>высшего образования</w:t>
              <w:br/>
            </w:r>
            <w:r>
              <w:rPr>
                <w:rFonts w:cs="Times New Roman CYR"/>
                <w:b/>
                <w:bCs/>
                <w:lang w:val="ru-RU"/>
              </w:rPr>
              <w:t xml:space="preserve">«МИРЭА </w:t>
            </w:r>
            <w:r>
              <w:rPr>
                <w:rFonts w:eastAsia="Symbol" w:cs="Symbol"/>
                <w:b/>
                <w:bCs/>
                <w:lang w:val="ru-RU"/>
              </w:rPr>
              <w:t>–</w:t>
            </w:r>
            <w:r>
              <w:rPr>
                <w:rFonts w:cs="Times New Roman CYR"/>
                <w:b/>
                <w:bCs/>
                <w:lang w:val="ru-RU"/>
              </w:rPr>
              <w:t xml:space="preserve"> Российский технологический университет»</w:t>
            </w:r>
          </w:p>
          <w:p>
            <w:pPr>
              <w:pStyle w:val="Normal"/>
              <w:spacing w:lineRule="auto" w:line="36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rFonts w:ascii="Times New Roman" w:hAnsi="Times New Roman"/>
                <w:b/>
                <w:sz w:val="32"/>
                <w:szCs w:val="32"/>
                <w:lang w:val="ru-RU"/>
              </w:rPr>
              <w:t>РТУ МИРЭА</w:t>
            </w:r>
            <w:r>
              <w:rPr>
                <w:rFonts w:cs="Times New Roman" w:ascii="Times New Roman" w:hAnsi="Times New Roman"/>
                <w:b/>
                <w:sz w:val="32"/>
                <w:szCs w:val="32"/>
                <w:lang w:val="ru-RU"/>
              </w:rPr>
              <w:t xml:space="preserve"> </w:t>
            </w:r>
            <w:r>
              <w:rPr>
                <w:rFonts w:cs="Times New Roman" w:ascii="Times New Roman" w:hAnsi="Times New Roman"/>
                <w:b/>
                <w:sz w:val="32"/>
                <w:szCs w:val="32"/>
                <w:lang w:val="ru-RU"/>
              </w:rPr>
              <mc:AlternateContent>
                <mc:Choice Requires="wps">
                  <w:drawing>
                    <wp:inline distT="0" distB="0" distL="0" distR="0">
                      <wp:extent cx="5600700" cy="1270"/>
                      <wp:effectExtent l="114300" t="0" r="114300" b="0"/>
                      <wp:docPr id="2" name="Прямая соединительная линия 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V="1">
                                <a:off x="0" y="0"/>
                                <a:ext cx="5600880" cy="1440"/>
                              </a:xfrm>
                              <a:prstGeom prst="line">
                                <a:avLst/>
                              </a:prstGeom>
                              <a:ln w="38160">
                                <a:solidFill>
                                  <a:srgbClr val="000000"/>
                                </a:solidFill>
                                <a:round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id="shape_0" from="0pt,-0.15pt" to="440.95pt,-0.1pt" stroked="t" o:allowincell="f" style="position:absolute;flip:y;mso-position-vertical:top">
                      <v:stroke color="black" weight="38160" joinstyle="round" endcap="flat"/>
                      <v:fill o:detectmouseclick="t" on="false"/>
                      <w10:wrap type="square"/>
                    </v:line>
                  </w:pict>
                </mc:Fallback>
              </mc:AlternateContent>
            </w:r>
          </w:p>
        </w:tc>
      </w:tr>
    </w:tbl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Институт информационных технологий (ИИТ)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Кафедра информационных технологий в атомной энергетике (ИТАЭ)</w:t>
      </w:r>
    </w:p>
    <w:p>
      <w:pPr>
        <w:pStyle w:val="Normal"/>
        <w:jc w:val="center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rPr>
          <w:rFonts w:ascii="Times New Roman" w:hAnsi="Times New Roman" w:cs="Times New Roman"/>
          <w:b/>
        </w:rPr>
      </w:pPr>
      <w:r>
        <w:rPr>
          <w:rFonts w:cs="Times New Roman" w:ascii="Times New Roman" w:hAnsi="Times New Roman"/>
          <w:b/>
        </w:rPr>
      </w:r>
    </w:p>
    <w:p>
      <w:pPr>
        <w:pStyle w:val="Normal"/>
        <w:jc w:val="center"/>
        <w:rPr>
          <w:rFonts w:ascii="Times New Roman" w:hAnsi="Times New Roman"/>
          <w:lang w:val="en-US"/>
        </w:rPr>
      </w:pPr>
      <w:r>
        <w:rPr>
          <w:rFonts w:cs="Times New Roman" w:ascii="Times New Roman" w:hAnsi="Times New Roman"/>
          <w:b/>
          <w:sz w:val="32"/>
          <w:szCs w:val="32"/>
          <w:lang w:val="ru-RU"/>
        </w:rPr>
        <w:t>ОТЧЕТ ПО ПРАКТИЧЕСКОЙ РАБОТЕ 10</w:t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 w:val="28"/>
          <w:szCs w:val="28"/>
          <w:lang w:val="ru-RU"/>
        </w:rPr>
        <w:t>по дисциплине «Автоматизированные системы управления элементами промышленных и административных объектов»</w:t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b/>
          <w:sz w:val="32"/>
          <w:szCs w:val="32"/>
          <w:lang w:val="ru-RU"/>
        </w:rPr>
        <w:t>АСУ П по подбору и продаже мультимедиа контента</w:t>
      </w:r>
    </w:p>
    <w:p>
      <w:pPr>
        <w:pStyle w:val="Normal"/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360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p>
      <w:pPr>
        <w:pStyle w:val="Normal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</w:p>
    <w:tbl>
      <w:tblPr>
        <w:tblStyle w:val="aff"/>
        <w:tblW w:w="1013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34"/>
        <w:gridCol w:w="4834"/>
        <w:gridCol w:w="1107"/>
        <w:gridCol w:w="540"/>
        <w:gridCol w:w="1123"/>
      </w:tblGrid>
      <w:tr>
        <w:trPr/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Студент группы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ИКБО-50-23, Враженко Д.О.</w:t>
            </w:r>
          </w:p>
        </w:tc>
        <w:tc>
          <w:tcPr>
            <w:tcW w:w="16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Преподаватель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48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i/>
                <w:iCs/>
                <w:sz w:val="28"/>
                <w:lang w:val="ru-RU"/>
              </w:rPr>
              <w:t>Щербаков К.В.</w:t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6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pBdr>
                <w:bottom w:val="single" w:sz="12" w:space="1" w:color="000000"/>
              </w:pBdr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center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val="ru-RU"/>
              </w:rPr>
              <w:t>(подпись)</w:t>
            </w:r>
          </w:p>
          <w:p>
            <w:pPr>
              <w:pStyle w:val="Normal"/>
              <w:suppressAutoHyphens w:val="true"/>
              <w:spacing w:before="0"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  <w:tc>
          <w:tcPr>
            <w:tcW w:w="112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</w:tr>
      <w:tr>
        <w:trPr/>
        <w:tc>
          <w:tcPr>
            <w:tcW w:w="253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Отчет представлен</w:t>
            </w:r>
          </w:p>
        </w:tc>
        <w:tc>
          <w:tcPr>
            <w:tcW w:w="594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  <w:p>
            <w:pPr>
              <w:pStyle w:val="Normal"/>
              <w:suppressAutoHyphens w:val="true"/>
              <w:spacing w:before="0" w:after="0"/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cs="Times New Roman" w:ascii="Times New Roman" w:hAnsi="Times New Roman"/>
                <w:sz w:val="28"/>
                <w:lang w:val="ru-RU"/>
              </w:rPr>
              <w:t>«___»________202__г.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suppressAutoHyphens w:val="true"/>
              <w:spacing w:before="0" w:after="0"/>
              <w:ind w:firstLine="567"/>
              <w:jc w:val="both"/>
              <w:rPr>
                <w:rFonts w:ascii="Times New Roman" w:hAnsi="Times New Roman" w:cs="Times New Roman"/>
              </w:rPr>
            </w:pPr>
            <w:r>
              <w:rPr>
                <w:rFonts w:cs="Times New Roman" w:ascii="Times New Roman" w:hAnsi="Times New Roman"/>
                <w:sz w:val="28"/>
              </w:rPr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>
          <w:rFonts w:ascii="Times New Roman" w:hAnsi="Times New Roman"/>
        </w:rPr>
      </w:pPr>
      <w:r>
        <w:rPr>
          <w:rFonts w:cs="Times New Roman" w:ascii="Times New Roman" w:hAnsi="Times New Roman"/>
          <w:szCs w:val="28"/>
          <w:lang w:val="ru-RU"/>
        </w:rPr>
        <w:t>Москва 2026 г.</w:t>
      </w:r>
      <w:r>
        <w:br w:type="page"/>
      </w:r>
    </w:p>
    <w:p>
      <w:pPr>
        <w:pStyle w:val="Heading2"/>
        <w:numPr>
          <w:ilvl w:val="1"/>
          <w:numId w:val="2"/>
        </w:numPr>
        <w:spacing w:before="0" w:after="0"/>
        <w:ind w:firstLine="709" w:left="0"/>
        <w:rPr/>
      </w:pPr>
      <w:r>
        <w:rPr/>
        <w:t>1. Сравнение сред виртуализации и обоснование выбора</w:t>
      </w:r>
    </w:p>
    <w:p>
      <w:pPr>
        <w:pStyle w:val="Heading3"/>
        <w:rPr>
          <w:lang w:val="en-US"/>
        </w:rPr>
      </w:pPr>
      <w:r>
        <w:rPr>
          <w:lang w:val="en-US"/>
        </w:rPr>
        <w:t xml:space="preserve">1.1. </w:t>
      </w:r>
      <w:r>
        <w:rPr>
          <w:lang w:val="ru-RU"/>
        </w:rPr>
        <w:t>Критерии сравнения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699"/>
        <w:gridCol w:w="3328"/>
        <w:gridCol w:w="3328"/>
      </w:tblGrid>
      <w:tr>
        <w:trPr/>
        <w:tc>
          <w:tcPr>
            <w:tcW w:w="26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Критерий</w:t>
            </w:r>
          </w:p>
        </w:tc>
        <w:tc>
          <w:tcPr>
            <w:tcW w:w="3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Oracle VM VirtualBox</w:t>
            </w:r>
          </w:p>
        </w:tc>
        <w:tc>
          <w:tcPr>
            <w:tcW w:w="33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VMware Workstation Pro</w:t>
            </w:r>
          </w:p>
        </w:tc>
      </w:tr>
      <w:tr>
        <w:trPr/>
        <w:tc>
          <w:tcPr>
            <w:tcW w:w="269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Лицензия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Полностью свободная (GPLv3), без ограничений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Бесплатна для личного использования, требует регистрации; коммерческое использование требует платной лицензии</w:t>
            </w:r>
          </w:p>
        </w:tc>
      </w:tr>
      <w:tr>
        <w:trPr/>
        <w:tc>
          <w:tcPr>
            <w:tcW w:w="269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Кроссплатформенность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Windows, Linux, macOS, Solaris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Windows, Linux (хост-система)</w:t>
            </w:r>
          </w:p>
        </w:tc>
      </w:tr>
      <w:tr>
        <w:trPr/>
        <w:tc>
          <w:tcPr>
            <w:tcW w:w="269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Поддержка гостевых ОС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Широкий список (Windows, Linux, BSD, Solaris, macOS с оговорками)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Широкий список, улучшенная поддержка Windows и Linux</w:t>
            </w:r>
          </w:p>
        </w:tc>
      </w:tr>
      <w:tr>
        <w:trPr/>
        <w:tc>
          <w:tcPr>
            <w:tcW w:w="269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Снапшоты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Поддерживаются в полном объёме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Поддерживаются в Pro-версии (отсутствуют в Player)</w:t>
            </w:r>
          </w:p>
        </w:tc>
      </w:tr>
      <w:tr>
        <w:trPr/>
        <w:tc>
          <w:tcPr>
            <w:tcW w:w="269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Виртуальные сети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NAT, NAT Network, Bridged, Internal, Host-Only, Generic (гибкая настройка)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NAT, Bridged, Host-Only, Custom (VMnet)</w:t>
            </w:r>
          </w:p>
        </w:tc>
      </w:tr>
      <w:tr>
        <w:trPr/>
        <w:tc>
          <w:tcPr>
            <w:tcW w:w="269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Производительность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Хорошая; на гостевых Linux сопоставима с нативной, но немного уступает VMware на Windows-хосте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Традиционно высокая, отличная оптимизация для Windows-гостей</w:t>
            </w:r>
          </w:p>
        </w:tc>
      </w:tr>
      <w:tr>
        <w:trPr/>
        <w:tc>
          <w:tcPr>
            <w:tcW w:w="269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Интерфейс и удобство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Простой, интуитивный GUI; возможно управление из командной строки (VBoxManage)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Удобный GUI с расширенными возможностями, тесная интеграция с хостом (Unity, drag-and-drop)</w:t>
            </w:r>
          </w:p>
        </w:tc>
      </w:tr>
      <w:tr>
        <w:trPr/>
        <w:tc>
          <w:tcPr>
            <w:tcW w:w="2699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Ограничения бесплатной версии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Отсутствуют</w:t>
            </w:r>
          </w:p>
        </w:tc>
        <w:tc>
          <w:tcPr>
            <w:tcW w:w="3328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Ранее ограниченная версия Player без снапшотов; сейчас Pro бесплатна для личного использования</w:t>
            </w:r>
          </w:p>
        </w:tc>
      </w:tr>
    </w:tbl>
    <w:p>
      <w:pPr>
        <w:pStyle w:val="Heading3"/>
        <w:rPr/>
      </w:pPr>
      <w:r>
        <w:rPr/>
        <w:t>1.2. Анализ преимуществ и недостатков</w:t>
      </w:r>
    </w:p>
    <w:p>
      <w:pPr>
        <w:pStyle w:val="BodyText"/>
        <w:rPr/>
      </w:pPr>
      <w:r>
        <w:rPr/>
        <w:t>VirtualBox выгодно отличается полной свободой использования, отсутствием каких-либо ограничений на снапшоты и виртуальные сети, а также кроссплатформенностью, что важно при возможной смене хост-ОС. Производительности достаточно для запуска легковесных серверных ОС и тестирования микросервисной архитектуры без интенсивной графической нагрузки.</w:t>
      </w:r>
    </w:p>
    <w:p>
      <w:pPr>
        <w:pStyle w:val="BodyText"/>
        <w:rPr/>
      </w:pPr>
      <w:r>
        <w:rPr/>
        <w:t>Vmware Workstation Pro обеспечивает более высокую производительность в гостевых Windows-системах и ряд удобных функций (тесная интеграция с хостом, поддержка vTPM, улучшенная 3D-графика), однако для серверных Linux-машин эта разница минимальна. Привязка к регистрации и возможные изменения лицензионной политики в будущем создают риски для учебного проекта.</w:t>
      </w:r>
    </w:p>
    <w:p>
      <w:pPr>
        <w:pStyle w:val="Heading2"/>
        <w:numPr>
          <w:ilvl w:val="1"/>
          <w:numId w:val="2"/>
        </w:numPr>
        <w:ind w:left="0"/>
        <w:rPr/>
      </w:pPr>
      <w:r>
        <w:rPr/>
        <w:t>2. Обоснование выбора среды виртуализации</w:t>
      </w:r>
    </w:p>
    <w:p>
      <w:pPr>
        <w:pStyle w:val="BodyText"/>
        <w:rPr/>
      </w:pPr>
      <w:r>
        <w:rPr/>
        <w:t>Для реализации виртуального стенда выбрана Oracle VM VirtualBox 7.0 по следующим причинам:</w:t>
      </w:r>
    </w:p>
    <w:p>
      <w:pPr>
        <w:pStyle w:val="BodyText"/>
        <w:numPr>
          <w:ilvl w:val="0"/>
          <w:numId w:val="3"/>
        </w:numPr>
        <w:rPr/>
      </w:pPr>
      <w:r>
        <w:rPr/>
        <w:t>Полная бесплатность и открытый исходный код – не требуется лицензионных затрат и регистраций, что соответствует условиям учебного процесса.</w:t>
      </w:r>
    </w:p>
    <w:p>
      <w:pPr>
        <w:pStyle w:val="BodyText"/>
        <w:numPr>
          <w:ilvl w:val="0"/>
          <w:numId w:val="3"/>
        </w:numPr>
        <w:rPr/>
      </w:pPr>
      <w:r>
        <w:rPr/>
        <w:t>Наличие снапшотов – позволяет сохранять промежуточные состояния стенда и быстро возвращаться к ним при ошибках конфигурации, что критически важно на этапе отладки.</w:t>
      </w:r>
    </w:p>
    <w:p>
      <w:pPr>
        <w:pStyle w:val="BodyText"/>
        <w:numPr>
          <w:ilvl w:val="0"/>
          <w:numId w:val="3"/>
        </w:numPr>
        <w:rPr/>
      </w:pPr>
      <w:r>
        <w:rPr/>
        <w:t>Кроссплатформенность – возможность переноса стенда между различными ОС (Windows, Linux, macOS), на которых могут работать студенты.</w:t>
      </w:r>
    </w:p>
    <w:p>
      <w:pPr>
        <w:pStyle w:val="BodyText"/>
        <w:numPr>
          <w:ilvl w:val="0"/>
          <w:numId w:val="3"/>
        </w:numPr>
        <w:rPr/>
      </w:pPr>
      <w:r>
        <w:rPr/>
        <w:t>Гибкость сетевых настроек – режим Host-Only Network и Internal Network идеально подходят для создания изолированной сети стенда с возможностью доступа с хоста.</w:t>
      </w:r>
    </w:p>
    <w:p>
      <w:pPr>
        <w:pStyle w:val="BodyText"/>
        <w:numPr>
          <w:ilvl w:val="0"/>
          <w:numId w:val="3"/>
        </w:numPr>
        <w:rPr/>
      </w:pPr>
      <w:r>
        <w:rPr/>
        <w:t>Достаточная производительность – для задач развёртывания серверных Linux-машин (без GUI) VirtualBox демонстрирует стабильную работу, не уступающую проприетарным аналогам.</w:t>
      </w:r>
    </w:p>
    <w:p>
      <w:pPr>
        <w:pStyle w:val="BodyText"/>
        <w:rPr/>
      </w:pPr>
      <w:r>
        <w:rPr/>
        <w:t>Таким образом, VirtualBox обеспечивает все необходимые функции без юридических и финансовых ограничений, что делает его оптимальным выбором для образовательных целей.</w:t>
      </w:r>
    </w:p>
    <w:p>
      <w:pPr>
        <w:pStyle w:val="Heading2"/>
        <w:numPr>
          <w:ilvl w:val="1"/>
          <w:numId w:val="2"/>
        </w:numPr>
        <w:ind w:firstLine="709" w:left="0"/>
        <w:rPr/>
      </w:pPr>
      <w:r>
        <w:rPr/>
        <w:t>3</w:t>
      </w:r>
      <w:r>
        <w:rPr/>
        <w:t>. Проектирование виртуального стенда</w:t>
      </w:r>
    </w:p>
    <w:p>
      <w:pPr>
        <w:pStyle w:val="Heading3"/>
        <w:rPr/>
      </w:pPr>
      <w:r>
        <w:rPr/>
        <w:t>3.1. Архитектура стенда</w:t>
      </w:r>
    </w:p>
    <w:p>
      <w:pPr>
        <w:pStyle w:val="BodyText"/>
        <w:rPr/>
      </w:pPr>
      <w:r>
        <w:rPr/>
        <w:t>Стенд воспроизводит ключевые компоненты АСУ «Семантический подборщик» на трёх виртуальных машинах, объединённых в изолированную сеть 192.168.56.0/24 (Host-Only).</w:t>
      </w:r>
    </w:p>
    <w:p>
      <w:pPr>
        <w:pStyle w:val="BodyText"/>
        <w:numPr>
          <w:ilvl w:val="0"/>
          <w:numId w:val="4"/>
        </w:numPr>
        <w:rPr/>
      </w:pPr>
      <w:r>
        <w:rPr/>
        <w:t>VM1 (db-search-srv) – сервер баз данных, полнотекстового поиска и объектного хранилища.</w:t>
      </w:r>
    </w:p>
    <w:p>
      <w:pPr>
        <w:pStyle w:val="BodyText"/>
        <w:numPr>
          <w:ilvl w:val="0"/>
          <w:numId w:val="4"/>
        </w:numPr>
        <w:rPr/>
      </w:pPr>
      <w:r>
        <w:rPr/>
        <w:t>VM2 (app-nlp-srv) – сервер приложений (бизнес-логика, API, веб-интерфейс) и NLP-инференс.</w:t>
      </w:r>
    </w:p>
    <w:p>
      <w:pPr>
        <w:pStyle w:val="BodyText"/>
        <w:numPr>
          <w:ilvl w:val="0"/>
          <w:numId w:val="4"/>
        </w:numPr>
        <w:rPr/>
      </w:pPr>
      <w:r>
        <w:rPr/>
        <w:t>VM3 (client-ws) – клиентская рабочая станция с графическим окружением для доступа к системе через браузер.</w:t>
      </w:r>
    </w:p>
    <w:p>
      <w:pPr>
        <w:pStyle w:val="Heading3"/>
        <w:rPr/>
      </w:pPr>
      <w:r>
        <w:rPr/>
        <w:t>3.2. Распределение ПО по виртуальным машинам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1493"/>
        <w:gridCol w:w="2824"/>
        <w:gridCol w:w="3583"/>
        <w:gridCol w:w="1455"/>
      </w:tblGrid>
      <w:tr>
        <w:trPr/>
        <w:tc>
          <w:tcPr>
            <w:tcW w:w="14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Виртуальная машина</w:t>
            </w:r>
          </w:p>
        </w:tc>
        <w:tc>
          <w:tcPr>
            <w:tcW w:w="28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Роль</w:t>
            </w:r>
          </w:p>
        </w:tc>
        <w:tc>
          <w:tcPr>
            <w:tcW w:w="358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Основное ПО</w:t>
            </w:r>
          </w:p>
        </w:tc>
        <w:tc>
          <w:tcPr>
            <w:tcW w:w="1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IP-адрес</w:t>
            </w:r>
          </w:p>
        </w:tc>
      </w:tr>
      <w:tr>
        <w:trPr/>
        <w:tc>
          <w:tcPr>
            <w:tcW w:w="1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VM1</w:t>
            </w:r>
          </w:p>
        </w:tc>
        <w:tc>
          <w:tcPr>
            <w:tcW w:w="28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Сервер данных и поиска</w:t>
            </w:r>
          </w:p>
        </w:tc>
        <w:tc>
          <w:tcPr>
            <w:tcW w:w="35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ОС: Ubuntu Server 22.04 LTS; PostgreSQL 14; Elasticsearch 8.x; MinIO</w:t>
            </w:r>
          </w:p>
        </w:tc>
        <w:tc>
          <w:tcPr>
            <w:tcW w:w="14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192.168.56.10</w:t>
            </w:r>
          </w:p>
        </w:tc>
      </w:tr>
      <w:tr>
        <w:trPr/>
        <w:tc>
          <w:tcPr>
            <w:tcW w:w="1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VM2</w:t>
            </w:r>
          </w:p>
        </w:tc>
        <w:tc>
          <w:tcPr>
            <w:tcW w:w="28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Сервер приложений и NLP</w:t>
            </w:r>
          </w:p>
        </w:tc>
        <w:tc>
          <w:tcPr>
            <w:tcW w:w="35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ОС: Ubuntu Server 22.04 LTS; Python 3.11, FastAPI, Uvicorn; Nginx; предобученная NLP-модель (RuBERT-tiny2)</w:t>
            </w:r>
          </w:p>
        </w:tc>
        <w:tc>
          <w:tcPr>
            <w:tcW w:w="14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192.168.56.20</w:t>
            </w:r>
          </w:p>
        </w:tc>
      </w:tr>
      <w:tr>
        <w:trPr/>
        <w:tc>
          <w:tcPr>
            <w:tcW w:w="149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VM3</w:t>
            </w:r>
          </w:p>
        </w:tc>
        <w:tc>
          <w:tcPr>
            <w:tcW w:w="2824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Клиент</w:t>
            </w:r>
          </w:p>
        </w:tc>
        <w:tc>
          <w:tcPr>
            <w:tcW w:w="3583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ОС: Ubuntu Desktop 22.04 LTS; веб-браузер Firefox/Chrome</w:t>
            </w:r>
          </w:p>
        </w:tc>
        <w:tc>
          <w:tcPr>
            <w:tcW w:w="145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192.168.56.30</w:t>
            </w:r>
          </w:p>
        </w:tc>
      </w:tr>
    </w:tbl>
    <w:p>
      <w:pPr>
        <w:pStyle w:val="Heading3"/>
        <w:rPr/>
      </w:pPr>
      <w:r>
        <w:rPr>
          <w:lang w:val="en-US"/>
        </w:rPr>
        <w:t>3</w:t>
      </w:r>
      <w:r>
        <w:rPr/>
        <w:t>.3. Аппаратные ресурсы хоста и распределение</w:t>
      </w:r>
    </w:p>
    <w:p>
      <w:pPr>
        <w:pStyle w:val="BodyText"/>
        <w:rPr/>
      </w:pPr>
      <w:r>
        <w:rPr/>
        <w:t>Распределение ресурсов по ВМ:</w:t>
      </w:r>
    </w:p>
    <w:tbl>
      <w:tblPr>
        <w:tblW w:w="5000" w:type="pct"/>
        <w:jc w:val="left"/>
        <w:tblInd w:w="28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2041"/>
        <w:gridCol w:w="2438"/>
        <w:gridCol w:w="2437"/>
        <w:gridCol w:w="2439"/>
      </w:tblGrid>
      <w:tr>
        <w:trPr/>
        <w:tc>
          <w:tcPr>
            <w:tcW w:w="204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Параметр</w:t>
            </w:r>
          </w:p>
        </w:tc>
        <w:tc>
          <w:tcPr>
            <w:tcW w:w="24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VM1</w:t>
            </w:r>
          </w:p>
        </w:tc>
        <w:tc>
          <w:tcPr>
            <w:tcW w:w="24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VM</w:t>
            </w:r>
            <w:r>
              <w:rPr>
                <w:lang w:val="en-US"/>
              </w:rPr>
              <w:t>2</w:t>
            </w:r>
          </w:p>
        </w:tc>
        <w:tc>
          <w:tcPr>
            <w:tcW w:w="2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user8"/>
              <w:rPr/>
            </w:pPr>
            <w:r>
              <w:rPr/>
              <w:t>VM</w:t>
            </w:r>
            <w:r>
              <w:rPr>
                <w:lang w:val="en-US"/>
              </w:rPr>
              <w:t>3</w:t>
            </w:r>
          </w:p>
        </w:tc>
      </w:tr>
      <w:tr>
        <w:trPr/>
        <w:tc>
          <w:tcPr>
            <w:tcW w:w="204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vCPU</w:t>
            </w:r>
          </w:p>
        </w:tc>
        <w:tc>
          <w:tcPr>
            <w:tcW w:w="24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2</w:t>
            </w:r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2</w:t>
            </w:r>
          </w:p>
        </w:tc>
        <w:tc>
          <w:tcPr>
            <w:tcW w:w="2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2</w:t>
            </w:r>
          </w:p>
        </w:tc>
      </w:tr>
      <w:tr>
        <w:trPr/>
        <w:tc>
          <w:tcPr>
            <w:tcW w:w="204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RAM</w:t>
            </w:r>
          </w:p>
        </w:tc>
        <w:tc>
          <w:tcPr>
            <w:tcW w:w="24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 xml:space="preserve">4 </w:t>
            </w:r>
            <w:r>
              <w:rPr>
                <w:lang w:val="ru-RU"/>
              </w:rPr>
              <w:t>ГБ</w:t>
            </w:r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 xml:space="preserve">4 </w:t>
            </w:r>
            <w:r>
              <w:rPr>
                <w:lang w:val="ru-RU"/>
              </w:rPr>
              <w:t>ГБ</w:t>
            </w:r>
          </w:p>
        </w:tc>
        <w:tc>
          <w:tcPr>
            <w:tcW w:w="2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 xml:space="preserve">4 </w:t>
            </w:r>
            <w:r>
              <w:rPr>
                <w:lang w:val="ru-RU"/>
              </w:rPr>
              <w:t>ГБ</w:t>
            </w:r>
          </w:p>
        </w:tc>
      </w:tr>
      <w:tr>
        <w:trPr/>
        <w:tc>
          <w:tcPr>
            <w:tcW w:w="204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Виртуальный диск</w:t>
            </w:r>
          </w:p>
        </w:tc>
        <w:tc>
          <w:tcPr>
            <w:tcW w:w="24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40 ГБ</w:t>
            </w:r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>
                <w:lang w:val="en-US"/>
              </w:rPr>
              <w:t>30</w:t>
            </w:r>
            <w:r>
              <w:rPr/>
              <w:t xml:space="preserve"> ГБ</w:t>
            </w:r>
          </w:p>
        </w:tc>
        <w:tc>
          <w:tcPr>
            <w:tcW w:w="2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>
                <w:lang w:val="en-US"/>
              </w:rPr>
              <w:t>25</w:t>
            </w:r>
            <w:r>
              <w:rPr/>
              <w:t xml:space="preserve"> ГБ</w:t>
            </w:r>
          </w:p>
        </w:tc>
      </w:tr>
      <w:tr>
        <w:trPr/>
        <w:tc>
          <w:tcPr>
            <w:tcW w:w="204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Сеть</w:t>
            </w:r>
          </w:p>
        </w:tc>
        <w:tc>
          <w:tcPr>
            <w:tcW w:w="2438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Host-Only</w:t>
            </w:r>
          </w:p>
        </w:tc>
        <w:tc>
          <w:tcPr>
            <w:tcW w:w="2437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Host-Only</w:t>
            </w:r>
          </w:p>
        </w:tc>
        <w:tc>
          <w:tcPr>
            <w:tcW w:w="2439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user7"/>
              <w:rPr/>
            </w:pPr>
            <w:r>
              <w:rPr/>
              <w:t>Host-Only</w:t>
            </w:r>
          </w:p>
        </w:tc>
      </w:tr>
    </w:tbl>
    <w:p>
      <w:pPr>
        <w:pStyle w:val="Heading2"/>
        <w:numPr>
          <w:ilvl w:val="1"/>
          <w:numId w:val="2"/>
        </w:numPr>
        <w:ind w:left="0"/>
        <w:rPr/>
      </w:pPr>
      <w:r>
        <w:rPr/>
        <w:t>4. Результаты создания виртуальной инфраструктуры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5940425" cy="2977515"/>
            <wp:effectExtent l="0" t="0" r="0" b="0"/>
            <wp:docPr id="3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77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6"/>
        <w:rPr/>
      </w:pPr>
      <w:r>
        <w:rPr/>
        <w:t>Р</w:t>
      </w:r>
      <w:r>
        <w:rPr/>
        <w:t xml:space="preserve">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t xml:space="preserve"> - VirtualBox с тремя запущенными ВМ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4692650" cy="4163695"/>
            <wp:effectExtent l="0" t="0" r="0" b="0"/>
            <wp:docPr id="4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416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6"/>
        <w:rPr/>
      </w:pPr>
      <w:r>
        <w:rPr/>
        <w:t>Р</w:t>
      </w:r>
      <w:r>
        <w:rPr/>
        <w:t xml:space="preserve">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t xml:space="preserve"> - Работающий PostgreSQL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4692650" cy="4163695"/>
            <wp:effectExtent l="0" t="0" r="0" b="0"/>
            <wp:docPr id="5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416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6"/>
        <w:rPr/>
      </w:pPr>
      <w:r>
        <w:rPr/>
        <w:t>Р</w:t>
      </w:r>
      <w:r>
        <w:rPr/>
        <w:t xml:space="preserve">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t xml:space="preserve"> - Работающий Elasticsearch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4692650" cy="4163695"/>
            <wp:effectExtent l="0" t="0" r="0" b="0"/>
            <wp:docPr id="6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416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6"/>
        <w:rPr/>
      </w:pPr>
      <w:r>
        <w:rPr/>
        <w:t>Р</w:t>
      </w:r>
      <w:r>
        <w:rPr/>
        <w:t xml:space="preserve">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t xml:space="preserve"> - Работающий MinIO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4692650" cy="4163695"/>
            <wp:effectExtent l="0" t="0" r="0" b="0"/>
            <wp:docPr id="7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2650" cy="41636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6"/>
        <w:rPr/>
      </w:pPr>
      <w:r>
        <w:rPr/>
        <w:t>Р</w:t>
      </w:r>
      <w:r>
        <w:rPr/>
        <w:t xml:space="preserve">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t xml:space="preserve"> - Работающий сервис API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5227320" cy="3700780"/>
            <wp:effectExtent l="0" t="0" r="0" b="0"/>
            <wp:docPr id="8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700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6"/>
        <w:rPr/>
      </w:pPr>
      <w:r>
        <w:rPr/>
        <w:t>Р</w:t>
      </w:r>
      <w:r>
        <w:rPr/>
        <w:t xml:space="preserve">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6</w:t>
      </w:r>
      <w:r>
        <w:rPr/>
        <w:fldChar w:fldCharType="end"/>
      </w:r>
      <w:r>
        <w:rPr/>
        <w:t xml:space="preserve"> - Swagger-документация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5227320" cy="3700780"/>
            <wp:effectExtent l="0" t="0" r="0" b="0"/>
            <wp:docPr id="9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700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6"/>
        <w:rPr/>
      </w:pPr>
      <w:r>
        <w:rPr/>
        <w:t>Р</w:t>
      </w:r>
      <w:r>
        <w:rPr/>
        <w:t xml:space="preserve">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7</w:t>
      </w:r>
      <w:r>
        <w:rPr/>
        <w:fldChar w:fldCharType="end"/>
      </w:r>
      <w:r>
        <w:rPr/>
        <w:t xml:space="preserve"> - </w:t>
      </w:r>
      <w:r>
        <w:rPr/>
        <w:t>Тестовый запрос</w:t>
      </w:r>
    </w:p>
    <w:p>
      <w:pPr>
        <w:pStyle w:val="BodyText"/>
        <w:ind w:hanging="0" w:left="0"/>
        <w:jc w:val="center"/>
        <w:rPr/>
      </w:pPr>
      <w:r>
        <w:rPr/>
        <w:drawing>
          <wp:inline distT="0" distB="0" distL="0" distR="0">
            <wp:extent cx="5227320" cy="3700780"/>
            <wp:effectExtent l="0" t="0" r="0" b="0"/>
            <wp:docPr id="10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7320" cy="37007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user6"/>
        <w:rPr/>
      </w:pPr>
      <w:r>
        <w:rPr/>
        <w:t>Р</w:t>
      </w:r>
      <w:r>
        <w:rPr/>
        <w:t xml:space="preserve">исунок </w:t>
      </w:r>
      <w:r>
        <w:rPr/>
        <w:fldChar w:fldCharType="begin"/>
      </w:r>
      <w:r>
        <w:rPr/>
        <w:instrText xml:space="preserve"> SEQ Рисунок \* ARABIC </w:instrText>
      </w:r>
      <w:r>
        <w:rPr/>
        <w:fldChar w:fldCharType="separate"/>
      </w:r>
      <w:r>
        <w:rPr/>
        <w:t>8</w:t>
      </w:r>
      <w:r>
        <w:rPr/>
        <w:fldChar w:fldCharType="end"/>
      </w:r>
      <w:r>
        <w:rPr/>
        <w:t xml:space="preserve"> - Результат тестового поиска</w:t>
      </w:r>
    </w:p>
    <w:p>
      <w:pPr>
        <w:pStyle w:val="BodyText"/>
        <w:ind w:firstLine="709" w:left="0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Tahoma"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decimal"/>
      <w:suff w:val="space"/>
      <w:lvlText w:val="%1."/>
      <w:lvlJc w:val="left"/>
      <w:pPr>
        <w:tabs>
          <w:tab w:val="num" w:pos="0"/>
        </w:tabs>
        <w:ind w:left="992" w:hanging="283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suff w:val="space"/>
      <w:lvlText w:val=""/>
      <w:lvlJc w:val="left"/>
      <w:pPr>
        <w:tabs>
          <w:tab w:val="num" w:pos="0"/>
        </w:tabs>
        <w:ind w:left="964" w:hanging="255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80"/>
  <w:defaultTabStop w:val="643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53e07"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Droid Sans Fallback" w:cs="FreeSans"/>
      <w:color w:val="auto"/>
      <w:kern w:val="2"/>
      <w:sz w:val="24"/>
      <w:szCs w:val="24"/>
      <w:lang w:val="ru-RU" w:eastAsia="zh-CN" w:bidi="hi-IN"/>
    </w:rPr>
  </w:style>
  <w:style w:type="paragraph" w:styleId="Heading1">
    <w:name w:val="heading 1"/>
    <w:basedOn w:val="Title"/>
    <w:next w:val="BodyText"/>
    <w:qFormat/>
    <w:pPr>
      <w:numPr>
        <w:ilvl w:val="0"/>
        <w:numId w:val="2"/>
      </w:numPr>
      <w:suppressLineNumbers/>
      <w:spacing w:lineRule="auto" w:line="360" w:before="0" w:after="0"/>
      <w:jc w:val="center"/>
      <w:outlineLvl w:val="0"/>
    </w:pPr>
    <w:rPr>
      <w:rFonts w:ascii="Times New Roman" w:hAnsi="Times New Roman"/>
      <w:b/>
      <w:bCs/>
      <w:sz w:val="32"/>
      <w:szCs w:val="36"/>
    </w:rPr>
  </w:style>
  <w:style w:type="paragraph" w:styleId="Heading2">
    <w:name w:val="heading 2"/>
    <w:basedOn w:val="Title"/>
    <w:next w:val="BodyText"/>
    <w:qFormat/>
    <w:pPr>
      <w:numPr>
        <w:ilvl w:val="1"/>
        <w:numId w:val="2"/>
      </w:numPr>
      <w:spacing w:lineRule="auto" w:line="360" w:before="0" w:after="0"/>
      <w:ind w:firstLine="709"/>
      <w:outlineLvl w:val="1"/>
    </w:pPr>
    <w:rPr>
      <w:rFonts w:ascii="Times New Roman" w:hAnsi="Times New Roman"/>
      <w:b/>
      <w:bCs/>
      <w:sz w:val="32"/>
      <w:szCs w:val="32"/>
    </w:rPr>
  </w:style>
  <w:style w:type="paragraph" w:styleId="Heading3">
    <w:name w:val="heading 3"/>
    <w:basedOn w:val="Title"/>
    <w:next w:val="BodyText"/>
    <w:qFormat/>
    <w:pPr>
      <w:numPr>
        <w:ilvl w:val="0"/>
        <w:numId w:val="0"/>
      </w:numPr>
      <w:suppressLineNumbers/>
      <w:snapToGrid w:val="false"/>
      <w:spacing w:lineRule="auto" w:line="360" w:before="0" w:after="0"/>
      <w:ind w:firstLine="709"/>
    </w:pPr>
    <w:rPr>
      <w:rFonts w:ascii="Times New Roman" w:hAnsi="Times New Roman"/>
      <w:b/>
      <w:bCs/>
      <w:sz w:val="28"/>
      <w:szCs w:val="28"/>
    </w:rPr>
  </w:style>
  <w:style w:type="paragraph" w:styleId="Heading4">
    <w:name w:val="heading 4"/>
    <w:basedOn w:val="user3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0" w:customStyle="1">
    <w:name w:val="Основной текст Знак"/>
    <w:basedOn w:val="DefaultParagraphFont"/>
    <w:semiHidden/>
    <w:qFormat/>
    <w:rsid w:val="00845a09"/>
    <w:rPr>
      <w:rFonts w:ascii="Liberation Serif" w:hAnsi="Liberation Serif" w:eastAsia="Droid Sans Fallback" w:cs="FreeSans"/>
      <w:kern w:val="2"/>
      <w:sz w:val="24"/>
      <w:szCs w:val="24"/>
      <w:lang w:eastAsia="zh-CN" w:bidi="hi-IN"/>
    </w:rPr>
  </w:style>
  <w:style w:type="character" w:styleId="4" w:customStyle="1">
    <w:name w:val="Основной текст (4)_"/>
    <w:basedOn w:val="DefaultParagraphFont"/>
    <w:qFormat/>
    <w:locked/>
    <w:rsid w:val="0084261a"/>
    <w:rPr>
      <w:rFonts w:ascii="Times New Roman" w:hAnsi="Times New Roman" w:eastAsia="Times New Roman" w:cs="Times New Roman"/>
      <w:shd w:fill="FFFFFF" w:val="clear"/>
    </w:rPr>
  </w:style>
  <w:style w:type="character" w:styleId="Style11" w:customStyle="1">
    <w:name w:val="Текст выноски Знак"/>
    <w:basedOn w:val="DefaultParagraphFont"/>
    <w:link w:val="BalloonText"/>
    <w:uiPriority w:val="99"/>
    <w:semiHidden/>
    <w:qFormat/>
    <w:rsid w:val="00c46684"/>
    <w:rPr>
      <w:rFonts w:ascii="Tahoma" w:hAnsi="Tahoma" w:eastAsia="Droid Sans Fallback" w:cs="Mangal"/>
      <w:kern w:val="2"/>
      <w:sz w:val="16"/>
      <w:szCs w:val="14"/>
      <w:lang w:eastAsia="zh-CN" w:bidi="hi-IN"/>
    </w:rPr>
  </w:style>
  <w:style w:type="character" w:styleId="Style12" w:customStyle="1">
    <w:name w:val="Символ нумерации"/>
    <w:qFormat/>
    <w:rPr/>
  </w:style>
  <w:style w:type="character" w:styleId="user" w:customStyle="1">
    <w:name w:val="Маркеры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tyle13" w:customStyle="1">
    <w:name w:val="Маркеры"/>
    <w:qFormat/>
    <w:rPr>
      <w:rFonts w:ascii="OpenSymbol" w:hAnsi="OpenSymbol" w:eastAsia="OpenSymbol" w:cs="OpenSymbol"/>
    </w:rPr>
  </w:style>
  <w:style w:type="character" w:styleId="user1" w:customStyle="1">
    <w:name w:val="Символ нумерации (user)"/>
    <w:qFormat/>
    <w:rPr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character" w:styleId="user2">
    <w:name w:val="Исходный текст (user)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Style10"/>
    <w:semiHidden/>
    <w:unhideWhenUsed/>
    <w:rsid w:val="00845a09"/>
    <w:pPr>
      <w:keepNext w:val="true"/>
      <w:spacing w:lineRule="auto" w:line="360"/>
      <w:ind w:firstLine="709" w:left="0"/>
      <w:jc w:val="both"/>
    </w:pPr>
    <w:rPr>
      <w:rFonts w:ascii="Times New Roman" w:hAnsi="Times New Roman" w:cs="Times New Roman"/>
      <w:sz w:val="28"/>
      <w:szCs w:val="28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 w:customStyle="1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4" w:customStyle="1">
    <w:name w:val="Указатель (user)"/>
    <w:basedOn w:val="Normal"/>
    <w:qFormat/>
    <w:pPr>
      <w:suppressLineNumbers/>
    </w:pPr>
    <w:rPr>
      <w:rFonts w:cs="Lucida Sans"/>
    </w:rPr>
  </w:style>
  <w:style w:type="paragraph" w:styleId="IndexHeading">
    <w:name w:val="index heading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a272ee"/>
    <w:pPr>
      <w:spacing w:before="0" w:after="0"/>
      <w:ind w:left="72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semiHidden/>
    <w:unhideWhenUsed/>
    <w:qFormat/>
    <w:rsid w:val="00367bf0"/>
    <w:pPr>
      <w:widowControl/>
      <w:suppressAutoHyphens w:val="false"/>
      <w:spacing w:beforeAutospacing="1" w:afterAutospacing="1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BalloonText">
    <w:name w:val="Balloon Text"/>
    <w:basedOn w:val="Normal"/>
    <w:link w:val="Style11"/>
    <w:uiPriority w:val="99"/>
    <w:semiHidden/>
    <w:unhideWhenUsed/>
    <w:qFormat/>
    <w:rsid w:val="00c46684"/>
    <w:pPr/>
    <w:rPr>
      <w:rFonts w:ascii="Tahoma" w:hAnsi="Tahoma" w:cs="Mangal"/>
      <w:sz w:val="16"/>
      <w:szCs w:val="14"/>
    </w:rPr>
  </w:style>
  <w:style w:type="paragraph" w:styleId="Style16" w:customStyle="1">
    <w:name w:val="Рисунок"/>
    <w:basedOn w:val="Caption"/>
    <w:qFormat/>
    <w:pPr>
      <w:keepLines/>
      <w:spacing w:lineRule="auto" w:line="360" w:before="0" w:after="0"/>
      <w:jc w:val="center"/>
    </w:pPr>
    <w:rPr>
      <w:rFonts w:ascii="Times New Roman" w:hAnsi="Times New Roman"/>
      <w:i w:val="false"/>
      <w:sz w:val="28"/>
    </w:rPr>
  </w:style>
  <w:style w:type="paragraph" w:styleId="user5" w:customStyle="1">
    <w:name w:val="Содержимое врезки (user)"/>
    <w:basedOn w:val="Normal"/>
    <w:qFormat/>
    <w:pPr/>
    <w:rPr/>
  </w:style>
  <w:style w:type="paragraph" w:styleId="user6" w:customStyle="1">
    <w:name w:val="Рисунок (user)"/>
    <w:basedOn w:val="Caption"/>
    <w:qFormat/>
    <w:pPr>
      <w:spacing w:lineRule="auto" w:line="360" w:before="0" w:after="0"/>
      <w:jc w:val="center"/>
    </w:pPr>
    <w:rPr>
      <w:rFonts w:ascii="Times New Roman" w:hAnsi="Times New Roman"/>
      <w:i w:val="false"/>
      <w:sz w:val="28"/>
    </w:rPr>
  </w:style>
  <w:style w:type="paragraph" w:styleId="Style17" w:customStyle="1">
    <w:name w:val="Содержимое врезки"/>
    <w:basedOn w:val="Normal"/>
    <w:qFormat/>
    <w:pPr/>
    <w:rPr/>
  </w:style>
  <w:style w:type="paragraph" w:styleId="Style18" w:customStyle="1">
    <w:name w:val="Таблица"/>
    <w:basedOn w:val="Caption"/>
    <w:qFormat/>
    <w:pPr>
      <w:keepNext w:val="true"/>
    </w:pPr>
    <w:rPr>
      <w:rFonts w:ascii="Times New Roman" w:hAnsi="Times New Roman"/>
    </w:rPr>
  </w:style>
  <w:style w:type="paragraph" w:styleId="Style19" w:customStyle="1">
    <w:name w:val="Содержимое таблицы"/>
    <w:basedOn w:val="Normal"/>
    <w:qFormat/>
    <w:pPr>
      <w:suppressLineNumbers/>
    </w:pPr>
    <w:rPr>
      <w:rFonts w:ascii="Times New Roman" w:hAnsi="Times New Roman"/>
    </w:rPr>
  </w:style>
  <w:style w:type="paragraph" w:styleId="Style20" w:customStyle="1">
    <w:name w:val="Заголовок таблицы"/>
    <w:basedOn w:val="Style19"/>
    <w:qFormat/>
    <w:pPr>
      <w:jc w:val="center"/>
    </w:pPr>
    <w:rPr>
      <w:b/>
      <w:bCs/>
    </w:rPr>
  </w:style>
  <w:style w:type="paragraph" w:styleId="user7" w:customStyle="1">
    <w:name w:val="Содержимое таблицы (user)"/>
    <w:basedOn w:val="Normal"/>
    <w:qFormat/>
    <w:pPr>
      <w:suppressLineNumbers/>
    </w:pPr>
    <w:rPr>
      <w:rFonts w:ascii="Times New Roman" w:hAnsi="Times New Roman"/>
    </w:rPr>
  </w:style>
  <w:style w:type="paragraph" w:styleId="user8" w:customStyle="1">
    <w:name w:val="Заголовок таблицы (user)"/>
    <w:basedOn w:val="user7"/>
    <w:qFormat/>
    <w:pPr>
      <w:jc w:val="center"/>
    </w:pPr>
    <w:rPr>
      <w:b/>
      <w:bCs/>
    </w:rPr>
  </w:style>
  <w:style w:type="paragraph" w:styleId="user9" w:customStyle="1">
    <w:name w:val="Таблица (user)"/>
    <w:basedOn w:val="Caption"/>
    <w:qFormat/>
    <w:pPr>
      <w:spacing w:before="57" w:after="57"/>
    </w:pPr>
    <w:rPr>
      <w:rFonts w:ascii="Times New Roman" w:hAnsi="Times New Roman"/>
      <w:i w:val="false"/>
      <w:sz w:val="28"/>
    </w:rPr>
  </w:style>
  <w:style w:type="paragraph" w:styleId="Subtitle">
    <w:name w:val="Subtitle"/>
    <w:basedOn w:val="Title"/>
    <w:next w:val="BodyText"/>
    <w:qFormat/>
    <w:pPr>
      <w:spacing w:lineRule="auto" w:line="360" w:before="0" w:after="0"/>
      <w:ind w:firstLine="709"/>
      <w:jc w:val="both"/>
    </w:pPr>
    <w:rPr>
      <w:rFonts w:ascii="Times New Roman" w:hAnsi="Times New Roman"/>
      <w:szCs w:val="36"/>
    </w:rPr>
  </w:style>
  <w:style w:type="paragraph" w:styleId="Style21" w:customStyle="1">
    <w:name w:val="Фотография"/>
    <w:basedOn w:val="Normal"/>
    <w:next w:val="Style26"/>
    <w:qFormat/>
    <w:pPr>
      <w:keepNext w:val="true"/>
      <w:keepLines/>
      <w:jc w:val="center"/>
    </w:pPr>
    <w:rPr>
      <w:rFonts w:ascii="Times New Roman" w:hAnsi="Times New Roman"/>
      <w:sz w:val="28"/>
    </w:rPr>
  </w:style>
  <w:style w:type="paragraph" w:styleId="Style22" w:customStyle="1">
    <w:name w:val="Табличный текст"/>
    <w:basedOn w:val="Normal"/>
    <w:qFormat/>
    <w:pPr/>
    <w:rPr>
      <w:rFonts w:ascii="Times New Roman" w:hAnsi="Times New Roman"/>
      <w:sz w:val="28"/>
    </w:rPr>
  </w:style>
  <w:style w:type="paragraph" w:styleId="Style23" w:customStyle="1">
    <w:name w:val="Загаловок_задание"/>
    <w:basedOn w:val="BodyText"/>
    <w:next w:val="BodyText"/>
    <w:qFormat/>
    <w:pPr>
      <w:keepNext w:val="true"/>
      <w:keepLines/>
    </w:pPr>
    <w:rPr>
      <w:b/>
    </w:rPr>
  </w:style>
  <w:style w:type="paragraph" w:styleId="Style24" w:customStyle="1">
    <w:name w:val="Листинг"/>
    <w:basedOn w:val="Caption"/>
    <w:qFormat/>
    <w:pPr>
      <w:keepNext w:val="true"/>
    </w:pPr>
    <w:rPr>
      <w:rFonts w:ascii="Times New Roman" w:hAnsi="Times New Roman"/>
      <w:sz w:val="28"/>
    </w:rPr>
  </w:style>
  <w:style w:type="paragraph" w:styleId="Style25" w:customStyle="1">
    <w:name w:val="Текст листинга"/>
    <w:basedOn w:val="Style19"/>
    <w:qFormat/>
    <w:pPr/>
    <w:rPr>
      <w:rFonts w:ascii="Liberation Mono" w:hAnsi="Liberation Mono"/>
      <w:sz w:val="20"/>
    </w:rPr>
  </w:style>
  <w:style w:type="paragraph" w:styleId="user10" w:customStyle="1">
    <w:name w:val="Фигура (user)"/>
    <w:basedOn w:val="Caption"/>
    <w:qFormat/>
    <w:pPr/>
    <w:rPr/>
  </w:style>
  <w:style w:type="paragraph" w:styleId="Style26" w:customStyle="1">
    <w:name w:val="Название фотографии"/>
    <w:basedOn w:val="Style21"/>
    <w:next w:val="BodyText"/>
    <w:qFormat/>
    <w:pPr>
      <w:spacing w:before="0" w:after="85"/>
    </w:pPr>
    <w:rPr/>
  </w:style>
  <w:style w:type="paragraph" w:styleId="Style2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user11" w:customStyle="1">
    <w:name w:val="Без списка (user)"/>
    <w:uiPriority w:val="99"/>
    <w:semiHidden/>
    <w:unhideWhenUsed/>
    <w:qFormat/>
  </w:style>
  <w:style w:type="numbering" w:styleId="Style28" w:customStyle="1">
    <w:name w:val="Без списка"/>
    <w:uiPriority w:val="99"/>
    <w:semiHidden/>
    <w:unhideWhenUsed/>
    <w:qFormat/>
  </w:style>
  <w:style w:type="table" w:default="1" w:styleId="a3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ff">
    <w:name w:val="Table Grid"/>
    <w:basedOn w:val="a3"/>
    <w:uiPriority w:val="59"/>
    <w:rsid w:val="00845a09"/>
    <w:pPr>
      <w:jc w:val="both"/>
    </w:pPr>
    <w:rPr>
      <w:sz w:val="28"/>
      <w:szCs w:val="28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numbering" Target="numbering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<Relationship Id="rId1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9820</TotalTime>
  <Application>LibreOffice/25.8.5.2$Windows_X86_64 LibreOffice_project/9c8b85f387cc00a89945a79c9e6239f32e450ac2</Application>
  <AppVersion>15.0000</AppVersion>
  <Pages>8</Pages>
  <Words>635</Words>
  <Characters>4491</Characters>
  <CharactersWithSpaces>5018</CharactersWithSpaces>
  <Paragraphs>120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2025-11-16T22:15:43Z</dcterms:created>
  <dc:creator/>
  <dc:description/>
  <dc:language>ru-RU</dc:language>
  <cp:lastModifiedBy/>
  <cp:lastPrinted>2026-02-19T23:58:03Z</cp:lastPrinted>
  <dcterms:modified xsi:type="dcterms:W3CDTF">2026-05-02T12:47:49Z</dcterms:modified>
  <cp:revision>122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