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9355"/>
      </w:tblGrid>
      <w:tr>
        <w:trPr>
          <w:trHeight w:val="180" w:hRule="atLeast"/>
          <w:cantSplit w:val="true"/>
        </w:trPr>
        <w:tc>
          <w:tcPr>
            <w:tcW w:w="9355" w:type="dxa"/>
            <w:tcBorders/>
          </w:tcPr>
          <w:p>
            <w:pPr>
              <w:pStyle w:val="Normal"/>
              <w:spacing w:lineRule="auto" w:line="360" w:before="60" w:after="0"/>
              <w:jc w:val="center"/>
              <w:rPr>
                <w:rFonts w:ascii="Times New Roman" w:hAnsi="Times New Roman"/>
              </w:rPr>
            </w:pPr>
            <w:r>
              <w:rPr/>
              <w:drawing>
                <wp:inline distT="0" distB="0" distL="0" distR="0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360" w:before="62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aps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355" w:type="dxa"/>
            <w:tcBorders/>
          </w:tcPr>
          <w:p>
            <w:pPr>
              <w:pStyle w:val="BodyText"/>
              <w:spacing w:lineRule="auto" w:line="216"/>
              <w:ind w:hanging="0"/>
              <w:jc w:val="center"/>
              <w:rPr/>
            </w:pPr>
            <w:r>
              <w:rPr/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cs="Times New Roman CYR"/>
                <w:b/>
                <w:bCs/>
              </w:rPr>
              <w:t xml:space="preserve">«МИРЭА </w:t>
            </w:r>
            <w:r>
              <w:rPr>
                <w:rFonts w:eastAsia="Symbol" w:cs="Symbol"/>
                <w:b/>
                <w:bCs/>
              </w:rPr>
              <w:t>–</w:t>
            </w:r>
            <w:r>
              <w:rPr>
                <w:rFonts w:cs="Times New Roman CYR"/>
                <w:b/>
                <w:bCs/>
              </w:rPr>
              <w:t xml:space="preserve"> Российский технологический университет»</w:t>
            </w:r>
          </w:p>
          <w:p>
            <w:pPr>
              <w:pStyle w:val="Normal"/>
              <w:spacing w:lineRule="auto" w:line="3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mc:AlternateContent>
                <mc:Choice Requires="wps">
                  <w:drawing>
                    <wp:inline distT="0" distB="0" distL="0" distR="0">
                      <wp:extent cx="5600700" cy="1270"/>
                      <wp:effectExtent l="114300" t="0" r="114300" b="0"/>
                      <wp:docPr id="2" name="Прямая соединительная линия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0.15pt" to="440.95pt,-0.1pt" stroked="t" o:allowincell="f" style="position:absolute;flip:y;mso-position-vertical:top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8"/>
          <w:szCs w:val="28"/>
        </w:rPr>
        <w:t>Институт информационных технологий (ИИТ)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8"/>
          <w:szCs w:val="28"/>
        </w:rPr>
        <w:t>Кафедра информационных технологий в атомной энергетике (ИТАЭ)</w:t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jc w:val="center"/>
        <w:rPr>
          <w:rFonts w:ascii="Times New Roman" w:hAnsi="Times New Roman"/>
          <w:lang w:val="en-US"/>
        </w:rPr>
      </w:pPr>
      <w:r>
        <w:rPr>
          <w:rFonts w:cs="Times New Roman" w:ascii="Times New Roman" w:hAnsi="Times New Roman"/>
          <w:b/>
          <w:sz w:val="32"/>
          <w:szCs w:val="32"/>
        </w:rPr>
        <w:t xml:space="preserve">ОТЧЕТ ПО ПРАКТИЧЕСКОЙ РАБОТЕ </w:t>
      </w:r>
      <w:r>
        <w:rPr>
          <w:rFonts w:cs="Times New Roman" w:ascii="Times New Roman" w:hAnsi="Times New Roman"/>
          <w:b/>
          <w:sz w:val="32"/>
          <w:szCs w:val="32"/>
          <w:lang w:val="en-US"/>
        </w:rPr>
        <w:t>5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по дисциплине «Автоматизированные системы управления элементами промышленных и административных объектов»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32"/>
          <w:szCs w:val="32"/>
        </w:rPr>
        <w:t>АСУ П по подбору и продаже мультимедиа контента</w:t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aff"/>
        <w:tblW w:w="101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45"/>
        <w:gridCol w:w="4823"/>
        <w:gridCol w:w="1107"/>
        <w:gridCol w:w="555"/>
        <w:gridCol w:w="1108"/>
      </w:tblGrid>
      <w:tr>
        <w:trPr/>
        <w:tc>
          <w:tcPr>
            <w:tcW w:w="25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Студент группы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48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i/>
                <w:iCs/>
                <w:sz w:val="28"/>
                <w:lang w:val="ru-RU"/>
              </w:rPr>
              <w:t>ИКБО-50-23, Враженко Д.О.</w:t>
            </w:r>
          </w:p>
        </w:tc>
        <w:tc>
          <w:tcPr>
            <w:tcW w:w="16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/>
        <w:tc>
          <w:tcPr>
            <w:tcW w:w="25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Преподаватель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48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i/>
                <w:iCs/>
                <w:sz w:val="28"/>
                <w:lang w:val="ru-RU"/>
              </w:rPr>
              <w:t>Щербаков К.В.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16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/>
        <w:tc>
          <w:tcPr>
            <w:tcW w:w="25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Отчет представлен</w:t>
            </w:r>
          </w:p>
        </w:tc>
        <w:tc>
          <w:tcPr>
            <w:tcW w:w="59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ind w:firstLine="567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«___»________202__г.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/>
        </w:r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cs="Times New Roman" w:ascii="Times New Roman" w:hAnsi="Times New Roman"/>
          <w:szCs w:val="28"/>
        </w:rPr>
        <w:t>Москва 2026 г.</w:t>
      </w:r>
    </w:p>
    <w:p>
      <w:pPr>
        <w:pStyle w:val="Heading1"/>
        <w:numPr>
          <w:ilvl w:val="0"/>
          <w:numId w:val="2"/>
        </w:numPr>
        <w:ind w:hanging="0" w:left="0"/>
        <w:rPr/>
      </w:pPr>
      <w:r>
        <w:rPr/>
        <w:t>Таблица аппаратного обеспечения АСУ по выбранной тематике и обеспечивающих подсистем</w:t>
      </w:r>
    </w:p>
    <w:p>
      <w:pPr>
        <w:pStyle w:val="Style22"/>
        <w:keepNext w:val="true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– Аппаратное обеспечение </w:t>
      </w:r>
      <w:r>
        <w:rPr/>
        <w:t>АСУ</w:t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8"/>
        <w:gridCol w:w="3330"/>
        <w:gridCol w:w="3012"/>
        <w:gridCol w:w="2688"/>
        <w:gridCol w:w="2688"/>
        <w:gridCol w:w="2534"/>
      </w:tblGrid>
      <w:tr>
        <w:trPr>
          <w:tblHeader w:val="true"/>
        </w:trPr>
        <w:tc>
          <w:tcPr>
            <w:tcW w:w="31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</w:tcBorders>
            <w:vAlign w:val="center"/>
          </w:tcPr>
          <w:p>
            <w:pPr>
              <w:pStyle w:val="user8"/>
              <w:rPr/>
            </w:pPr>
            <w:r>
              <w:rPr/>
              <w:t>№</w:t>
            </w:r>
          </w:p>
        </w:tc>
        <w:tc>
          <w:tcPr>
            <w:tcW w:w="333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</w:tcBorders>
            <w:vAlign w:val="center"/>
          </w:tcPr>
          <w:p>
            <w:pPr>
              <w:pStyle w:val="user8"/>
              <w:rPr/>
            </w:pPr>
            <w:r>
              <w:rPr/>
              <w:t>Наименование оборудования / компонента</w:t>
            </w:r>
          </w:p>
        </w:tc>
        <w:tc>
          <w:tcPr>
            <w:tcW w:w="3012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</w:tcBorders>
            <w:vAlign w:val="center"/>
          </w:tcPr>
          <w:p>
            <w:pPr>
              <w:pStyle w:val="user8"/>
              <w:rPr/>
            </w:pPr>
            <w:r>
              <w:rPr/>
              <w:t>Назначение</w:t>
            </w:r>
          </w:p>
        </w:tc>
        <w:tc>
          <w:tcPr>
            <w:tcW w:w="268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</w:tcBorders>
            <w:vAlign w:val="center"/>
          </w:tcPr>
          <w:p>
            <w:pPr>
              <w:pStyle w:val="user8"/>
              <w:rPr/>
            </w:pPr>
            <w:r>
              <w:rPr/>
              <w:t>Кол-во (рекомендуемое)</w:t>
            </w:r>
          </w:p>
        </w:tc>
        <w:tc>
          <w:tcPr>
            <w:tcW w:w="268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</w:tcBorders>
            <w:vAlign w:val="center"/>
          </w:tcPr>
          <w:p>
            <w:pPr>
              <w:pStyle w:val="user8"/>
              <w:rPr/>
            </w:pPr>
            <w:r>
              <w:rPr/>
              <w:t>Примерные характеристики</w:t>
            </w:r>
          </w:p>
        </w:tc>
        <w:tc>
          <w:tcPr>
            <w:tcW w:w="2534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>
            <w:pPr>
              <w:pStyle w:val="user8"/>
              <w:rPr/>
            </w:pPr>
            <w:r>
              <w:rPr/>
              <w:t>Обеспечиваемые подсистемы и функции</w:t>
            </w:r>
          </w:p>
        </w:tc>
      </w:tr>
      <w:tr>
        <w:trPr/>
        <w:tc>
          <w:tcPr>
            <w:tcW w:w="31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jc w:val="center"/>
              <w:rPr/>
            </w:pPr>
            <w:r>
              <w:rPr/>
              <w:t>1</w:t>
            </w:r>
          </w:p>
        </w:tc>
        <w:tc>
          <w:tcPr>
            <w:tcW w:w="333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Балансировщик нагрузки (аппаратный или программно-аппаратный комплекс)</w:t>
            </w:r>
          </w:p>
        </w:tc>
        <w:tc>
          <w:tcPr>
            <w:tcW w:w="30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Распределение входящего трафика между несколькими веб-серверами, обеспечение отказоустойчивости и SSL-терминации.</w:t>
            </w:r>
          </w:p>
        </w:tc>
        <w:tc>
          <w:tcPr>
            <w:tcW w:w="26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2 (в кластере)</w:t>
            </w:r>
          </w:p>
        </w:tc>
        <w:tc>
          <w:tcPr>
            <w:tcW w:w="26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Пропускная способность не менее 1 Гбит/с, поддержка HTTP/2, WebSocket, возможность балансировки на уровне L4/L7.</w:t>
            </w:r>
          </w:p>
        </w:tc>
        <w:tc>
          <w:tcPr>
            <w:tcW w:w="25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Модуль 1 (интерфейс взаимодействия) – доступ пользователей через глобальную сеть.</w:t>
            </w:r>
          </w:p>
        </w:tc>
      </w:tr>
      <w:tr>
        <w:trPr/>
        <w:tc>
          <w:tcPr>
            <w:tcW w:w="31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jc w:val="center"/>
              <w:rPr/>
            </w:pPr>
            <w:r>
              <w:rPr/>
              <w:t>2</w:t>
            </w:r>
          </w:p>
        </w:tc>
        <w:tc>
          <w:tcPr>
            <w:tcW w:w="333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Веб-серверы / Серверы приложений (frontend + backend API)</w:t>
            </w:r>
          </w:p>
        </w:tc>
        <w:tc>
          <w:tcPr>
            <w:tcW w:w="30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Хостинг веб-интерфейса (SPA) и выполнение серверной логики (API для поиска, авторизации, управления контентом).</w:t>
            </w:r>
          </w:p>
        </w:tc>
        <w:tc>
          <w:tcPr>
            <w:tcW w:w="26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4 (возможно масштабирование до 8)</w:t>
            </w:r>
          </w:p>
        </w:tc>
        <w:tc>
          <w:tcPr>
            <w:tcW w:w="26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Процессор: 2x Intel Xeon Silver 4314 (16 ядер), RAM: 64 ГБ, SSD: 2x480 ГБ (RAID 1), сеть: 10 Гбит/с. ОС: Linux.</w:t>
            </w:r>
          </w:p>
        </w:tc>
        <w:tc>
          <w:tcPr>
            <w:tcW w:w="25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Модуль 1 (интерфейс), Модуль 2 (бэкенд управления контентом).</w:t>
            </w:r>
          </w:p>
        </w:tc>
      </w:tr>
      <w:tr>
        <w:trPr/>
        <w:tc>
          <w:tcPr>
            <w:tcW w:w="31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jc w:val="center"/>
              <w:rPr/>
            </w:pPr>
            <w:r>
              <w:rPr/>
              <w:t>3</w:t>
            </w:r>
          </w:p>
        </w:tc>
        <w:tc>
          <w:tcPr>
            <w:tcW w:w="333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Серверы баз данных (кластер)</w:t>
            </w:r>
          </w:p>
        </w:tc>
        <w:tc>
          <w:tcPr>
            <w:tcW w:w="30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Хранение метаданных контента, пользователей, истории запросов, избранного, заявок на закупку, лицензий и т.д.</w:t>
            </w:r>
          </w:p>
        </w:tc>
        <w:tc>
          <w:tcPr>
            <w:tcW w:w="26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3 (кластер СУБД + репликация)</w:t>
            </w:r>
          </w:p>
        </w:tc>
        <w:tc>
          <w:tcPr>
            <w:tcW w:w="26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Процессор: 2x Intel Xeon Gold 6330 (28 ядер), RAM: 128 ГБ, SSD: 2x960 ГБ (NVMe, RAID 10), сеть: 10 Гбит/с. СУБД: PostgreSQL с поддержкой репликации.</w:t>
            </w:r>
          </w:p>
        </w:tc>
        <w:tc>
          <w:tcPr>
            <w:tcW w:w="25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Модуль 2 (управление каталогом), Модуль 3 (логи, отчёты).</w:t>
            </w:r>
          </w:p>
        </w:tc>
      </w:tr>
      <w:tr>
        <w:trPr/>
        <w:tc>
          <w:tcPr>
            <w:tcW w:w="31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jc w:val="center"/>
              <w:rPr/>
            </w:pPr>
            <w:r>
              <w:rPr/>
              <w:t>4</w:t>
            </w:r>
          </w:p>
        </w:tc>
        <w:tc>
          <w:tcPr>
            <w:tcW w:w="333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Серверы поискового движка (Elasticsearch)</w:t>
            </w:r>
          </w:p>
        </w:tc>
        <w:tc>
          <w:tcPr>
            <w:tcW w:w="30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Полнотекстовый поиск по метаданным и содержимому контента, быстрая фильтрация и ранжирование.</w:t>
            </w:r>
          </w:p>
        </w:tc>
        <w:tc>
          <w:tcPr>
            <w:tcW w:w="26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3 (кластер)</w:t>
            </w:r>
          </w:p>
        </w:tc>
        <w:tc>
          <w:tcPr>
            <w:tcW w:w="26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Процессор: 2x Intel Xeon Silver 4314, RAM: 64 ГБ, SSD: 4x1.92 ТБ (NVMe) для индексов, сеть: 10 Гбит/с.</w:t>
            </w:r>
          </w:p>
        </w:tc>
        <w:tc>
          <w:tcPr>
            <w:tcW w:w="25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Модуль 2 (поиск по внутренней базе).</w:t>
            </w:r>
          </w:p>
        </w:tc>
      </w:tr>
      <w:tr>
        <w:trPr/>
        <w:tc>
          <w:tcPr>
            <w:tcW w:w="31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jc w:val="center"/>
              <w:rPr/>
            </w:pPr>
            <w:r>
              <w:rPr/>
              <w:t>5</w:t>
            </w:r>
          </w:p>
        </w:tc>
        <w:tc>
          <w:tcPr>
            <w:tcW w:w="333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Серверы для нейросетевых моделей (NLP)</w:t>
            </w:r>
          </w:p>
        </w:tc>
        <w:tc>
          <w:tcPr>
            <w:tcW w:w="30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Инференс (анализ запросов, распознавание сущностей, определение интента) и периодическое дообучение моделей.</w:t>
            </w:r>
          </w:p>
        </w:tc>
        <w:tc>
          <w:tcPr>
            <w:tcW w:w="26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2–4 (в зависимости от нагрузки)</w:t>
            </w:r>
          </w:p>
        </w:tc>
        <w:tc>
          <w:tcPr>
            <w:tcW w:w="26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GPU: NVIDIA A100 (80 ГБ) или H100, Процессор: AMD EPYC 7513, RAM: 256 ГБ, SSD: 2x1.92 ТБ NVMe. Связь: InfiniBand или 25 Гбит/с Ethernet для распределённого обучения.</w:t>
            </w:r>
          </w:p>
        </w:tc>
        <w:tc>
          <w:tcPr>
            <w:tcW w:w="25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Модуль 3 (семантический анализ), аналитическая подсистема (обучение).</w:t>
            </w:r>
          </w:p>
        </w:tc>
      </w:tr>
      <w:tr>
        <w:trPr/>
        <w:tc>
          <w:tcPr>
            <w:tcW w:w="31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jc w:val="center"/>
              <w:rPr/>
            </w:pPr>
            <w:r>
              <w:rPr/>
              <w:t>6</w:t>
            </w:r>
          </w:p>
        </w:tc>
        <w:tc>
          <w:tcPr>
            <w:tcW w:w="333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Файловое хранилище для мультимедиа контента (объектное хранилище)</w:t>
            </w:r>
          </w:p>
        </w:tc>
        <w:tc>
          <w:tcPr>
            <w:tcW w:w="30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Хранение самих файлов (книги в pdf, видео, аудио) и их демо-версий. Обеспечение быстрой раздачи.</w:t>
            </w:r>
          </w:p>
        </w:tc>
        <w:tc>
          <w:tcPr>
            <w:tcW w:w="26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Зависит от объёма, минимум 100 ТБ полезной ёмкости</w:t>
            </w:r>
          </w:p>
        </w:tc>
        <w:tc>
          <w:tcPr>
            <w:tcW w:w="26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Система хранения на базе Ceph или NAS с поддержкой S3, HDD 12 ТБ (RAID 6) + SSD-кэш. Сеть 10/25 Гбит/с.</w:t>
            </w:r>
          </w:p>
        </w:tc>
        <w:tc>
          <w:tcPr>
            <w:tcW w:w="25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Модуль 2 (контент).</w:t>
            </w:r>
          </w:p>
        </w:tc>
      </w:tr>
      <w:tr>
        <w:trPr/>
        <w:tc>
          <w:tcPr>
            <w:tcW w:w="31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jc w:val="center"/>
              <w:rPr/>
            </w:pPr>
            <w:r>
              <w:rPr/>
              <w:t>7</w:t>
            </w:r>
          </w:p>
        </w:tc>
        <w:tc>
          <w:tcPr>
            <w:tcW w:w="333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Серверы для сбора и анализа логов (ELK Stack)</w:t>
            </w:r>
          </w:p>
        </w:tc>
        <w:tc>
          <w:tcPr>
            <w:tcW w:w="30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Сбор, индексация и визуализация логов работы всех компонентов, мониторинг производительности, анализ инцидентов.</w:t>
            </w:r>
          </w:p>
        </w:tc>
        <w:tc>
          <w:tcPr>
            <w:tcW w:w="26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3 (кластер Elasticsearch + Logstash + Kibana)</w:t>
            </w:r>
          </w:p>
        </w:tc>
        <w:tc>
          <w:tcPr>
            <w:tcW w:w="26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Процессор: 2x Intel Xeon Silver 4314, RAM: 64 ГБ, SSD: 4x1.92 ТБ (NVMe) для хранения логов.</w:t>
            </w:r>
          </w:p>
        </w:tc>
        <w:tc>
          <w:tcPr>
            <w:tcW w:w="25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Модуль 3 (аналитика), подсистема мониторинга.</w:t>
            </w:r>
          </w:p>
        </w:tc>
      </w:tr>
      <w:tr>
        <w:trPr/>
        <w:tc>
          <w:tcPr>
            <w:tcW w:w="31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jc w:val="center"/>
              <w:rPr/>
            </w:pPr>
            <w:r>
              <w:rPr/>
              <w:t>8</w:t>
            </w:r>
          </w:p>
        </w:tc>
        <w:tc>
          <w:tcPr>
            <w:tcW w:w="333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Серверы резервного копирования и архивации</w:t>
            </w:r>
          </w:p>
        </w:tc>
        <w:tc>
          <w:tcPr>
            <w:tcW w:w="30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Регулярное резервное копирование БД, файлового хранилища, конфигураций, моделей нейросети.</w:t>
            </w:r>
          </w:p>
        </w:tc>
        <w:tc>
          <w:tcPr>
            <w:tcW w:w="26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2 (основной и удалённый)</w:t>
            </w:r>
          </w:p>
        </w:tc>
        <w:tc>
          <w:tcPr>
            <w:tcW w:w="26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Ёмкость: не менее удвоенного объёма критичных данных, ленточная библиотека или дисковые массивы большой ёмкости (HDD).</w:t>
            </w:r>
          </w:p>
        </w:tc>
        <w:tc>
          <w:tcPr>
            <w:tcW w:w="25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Все подсистемы (обеспечение надёжности).</w:t>
            </w:r>
          </w:p>
        </w:tc>
      </w:tr>
      <w:tr>
        <w:trPr/>
        <w:tc>
          <w:tcPr>
            <w:tcW w:w="31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jc w:val="center"/>
              <w:rPr/>
            </w:pPr>
            <w:r>
              <w:rPr/>
              <w:t>9</w:t>
            </w:r>
          </w:p>
        </w:tc>
        <w:tc>
          <w:tcPr>
            <w:tcW w:w="333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Сетевое коммутационное оборудование (ядро сети, агрегация)</w:t>
            </w:r>
          </w:p>
        </w:tc>
        <w:tc>
          <w:tcPr>
            <w:tcW w:w="30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Объединение всех серверов в высокоскоростную сеть, маршрутизация трафика к внешним сетям.</w:t>
            </w:r>
          </w:p>
        </w:tc>
        <w:tc>
          <w:tcPr>
            <w:tcW w:w="26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2 коммутатора ядра, коммутаторы доступа</w:t>
            </w:r>
          </w:p>
        </w:tc>
        <w:tc>
          <w:tcPr>
            <w:tcW w:w="26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Коммутаторы 25/100 Гбит/с, поддержка VXLAN, QoS, резервирование (MLAG).</w:t>
            </w:r>
          </w:p>
        </w:tc>
        <w:tc>
          <w:tcPr>
            <w:tcW w:w="25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Информационное обеспечение, связность компонентов.</w:t>
            </w:r>
          </w:p>
        </w:tc>
      </w:tr>
      <w:tr>
        <w:trPr/>
        <w:tc>
          <w:tcPr>
            <w:tcW w:w="31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jc w:val="center"/>
              <w:rPr/>
            </w:pPr>
            <w:r>
              <w:rPr/>
              <w:t>10</w:t>
            </w:r>
          </w:p>
        </w:tc>
        <w:tc>
          <w:tcPr>
            <w:tcW w:w="333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Межсетевой экран (Firewall) / NGFW</w:t>
            </w:r>
          </w:p>
        </w:tc>
        <w:tc>
          <w:tcPr>
            <w:tcW w:w="30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Защита периметра сети, фильтрация трафика, предотвращение вторжений.</w:t>
            </w:r>
          </w:p>
        </w:tc>
        <w:tc>
          <w:tcPr>
            <w:tcW w:w="26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2 (активный/пассивный)</w:t>
            </w:r>
          </w:p>
        </w:tc>
        <w:tc>
          <w:tcPr>
            <w:tcW w:w="26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Пропускная способность не менее 10 Гбит/с, поддержка IPS/IDS, VPN.</w:t>
            </w:r>
          </w:p>
        </w:tc>
        <w:tc>
          <w:tcPr>
            <w:tcW w:w="25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Информационное обеспечение (безопасный доступ).</w:t>
            </w:r>
          </w:p>
        </w:tc>
      </w:tr>
      <w:tr>
        <w:trPr/>
        <w:tc>
          <w:tcPr>
            <w:tcW w:w="31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jc w:val="center"/>
              <w:rPr/>
            </w:pPr>
            <w:r>
              <w:rPr/>
              <w:t>11</w:t>
            </w:r>
          </w:p>
        </w:tc>
        <w:tc>
          <w:tcPr>
            <w:tcW w:w="333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Система бесперебойного питания (ИБП) и резервные источники питания</w:t>
            </w:r>
          </w:p>
        </w:tc>
        <w:tc>
          <w:tcPr>
            <w:tcW w:w="30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Обеспечение работы оборудования при кратковременных сбоях электропитания.</w:t>
            </w:r>
          </w:p>
        </w:tc>
        <w:tc>
          <w:tcPr>
            <w:tcW w:w="26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По необходимости</w:t>
            </w:r>
          </w:p>
        </w:tc>
        <w:tc>
          <w:tcPr>
            <w:tcW w:w="26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Мощность рассчитывается исходя из полной нагрузки, время автономии не менее 30 минут, дизель-генератор для длительных отключений.</w:t>
            </w:r>
          </w:p>
        </w:tc>
        <w:tc>
          <w:tcPr>
            <w:tcW w:w="25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Все подсистемы (надёжность).</w:t>
            </w:r>
          </w:p>
        </w:tc>
      </w:tr>
      <w:tr>
        <w:trPr/>
        <w:tc>
          <w:tcPr>
            <w:tcW w:w="31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jc w:val="center"/>
              <w:rPr/>
            </w:pPr>
            <w:r>
              <w:rPr/>
              <w:t>12</w:t>
            </w:r>
          </w:p>
        </w:tc>
        <w:tc>
          <w:tcPr>
            <w:tcW w:w="333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Серверы для администрирования и развёртывания (CI/CD)</w:t>
            </w:r>
          </w:p>
        </w:tc>
        <w:tc>
          <w:tcPr>
            <w:tcW w:w="30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Управление конфигурациями, развёртывание обновлений, оркестрация контейнеров (Kubernetes).</w:t>
            </w:r>
          </w:p>
        </w:tc>
        <w:tc>
          <w:tcPr>
            <w:tcW w:w="26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3 (control plane)</w:t>
            </w:r>
          </w:p>
        </w:tc>
        <w:tc>
          <w:tcPr>
            <w:tcW w:w="26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Процессор: 2x Intel Xeon Silver 4314, RAM: 64 ГБ, SSD: 2x480 ГБ.</w:t>
            </w:r>
          </w:p>
        </w:tc>
        <w:tc>
          <w:tcPr>
            <w:tcW w:w="25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Модуль 3 (администрирование).</w:t>
            </w:r>
          </w:p>
        </w:tc>
      </w:tr>
    </w:tbl>
    <w:p>
      <w:pPr>
        <w:pStyle w:val="BodyText"/>
        <w:rPr/>
      </w:pPr>
      <w:r>
        <w:rPr/>
      </w:r>
      <w:r>
        <w:br w:type="page"/>
      </w:r>
    </w:p>
    <w:p>
      <w:pPr>
        <w:pStyle w:val="Heading1"/>
        <w:widowControl w:val="false"/>
        <w:numPr>
          <w:ilvl w:val="0"/>
          <w:numId w:val="0"/>
        </w:numPr>
        <w:suppressAutoHyphens w:val="true"/>
        <w:spacing w:lineRule="auto" w:line="360" w:before="0" w:after="0"/>
        <w:ind w:hanging="0" w:left="0"/>
        <w:jc w:val="center"/>
        <w:rPr/>
      </w:pPr>
      <w:r>
        <w:rPr/>
        <w:t>Таблица программного обеспечения для выполнения всех функций описанных в требованиях и отображенных на UML диаграммах</w:t>
      </w:r>
    </w:p>
    <w:p>
      <w:pPr>
        <w:pStyle w:val="Style22"/>
        <w:keepNext w:val="true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 – Аппаратное обеспечение </w:t>
      </w:r>
      <w:r>
        <w:rPr/>
        <w:t>АСУ</w:t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8"/>
        <w:gridCol w:w="2802"/>
        <w:gridCol w:w="3000"/>
        <w:gridCol w:w="2916"/>
        <w:gridCol w:w="5534"/>
      </w:tblGrid>
      <w:tr>
        <w:trPr>
          <w:tblHeader w:val="true"/>
        </w:trPr>
        <w:tc>
          <w:tcPr>
            <w:tcW w:w="31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/>
            </w:pPr>
            <w:r>
              <w:rPr>
                <w:b/>
              </w:rPr>
              <w:t>№</w:t>
            </w:r>
          </w:p>
        </w:tc>
        <w:tc>
          <w:tcPr>
            <w:tcW w:w="2802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/>
            </w:pPr>
            <w:r>
              <w:rPr>
                <w:b/>
              </w:rPr>
              <w:t>Наименование ПО</w:t>
            </w:r>
          </w:p>
        </w:tc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/>
            </w:pPr>
            <w:r>
              <w:rPr>
                <w:b/>
              </w:rPr>
              <w:t>Назначение</w:t>
            </w:r>
          </w:p>
        </w:tc>
        <w:tc>
          <w:tcPr>
            <w:tcW w:w="2916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/>
            </w:pPr>
            <w:r>
              <w:rPr>
                <w:b/>
              </w:rPr>
              <w:t>Обеспечиваемые подсистемы и функции</w:t>
            </w:r>
          </w:p>
        </w:tc>
        <w:tc>
          <w:tcPr>
            <w:tcW w:w="5534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tabs>
                <w:tab w:val="clear" w:pos="643"/>
              </w:tabs>
              <w:jc w:val="center"/>
              <w:rPr/>
            </w:pPr>
            <w:r>
              <w:rPr>
                <w:b/>
              </w:rPr>
              <w:t>Обоснование выбора / Соответствие требованиям</w:t>
            </w:r>
          </w:p>
        </w:tc>
      </w:tr>
      <w:tr>
        <w:trPr/>
        <w:tc>
          <w:tcPr>
            <w:tcW w:w="31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right"/>
              <w:rPr/>
            </w:pPr>
            <w:r>
              <w:rPr/>
              <w:t>1</w:t>
            </w:r>
          </w:p>
        </w:tc>
        <w:tc>
          <w:tcPr>
            <w:tcW w:w="28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Операционная система: Linux (Ubuntu Server / Rocky Linux)</w:t>
            </w:r>
          </w:p>
        </w:tc>
        <w:tc>
          <w:tcPr>
            <w:tcW w:w="30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Базовая ОС для серверов.</w:t>
            </w:r>
          </w:p>
        </w:tc>
        <w:tc>
          <w:tcPr>
            <w:tcW w:w="291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Все подсистемы (серверная инфраструктура).</w:t>
            </w:r>
          </w:p>
        </w:tc>
        <w:tc>
          <w:tcPr>
            <w:tcW w:w="55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Стабильность, безопасность, широкая поддержка стеков технологий, оптимизация для серверных нагрузок. Соответствует требованиям надёжности и производительности.</w:t>
            </w:r>
          </w:p>
        </w:tc>
      </w:tr>
      <w:tr>
        <w:trPr/>
        <w:tc>
          <w:tcPr>
            <w:tcW w:w="31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right"/>
              <w:rPr/>
            </w:pPr>
            <w:r>
              <w:rPr/>
              <w:t>2</w:t>
            </w:r>
          </w:p>
        </w:tc>
        <w:tc>
          <w:tcPr>
            <w:tcW w:w="28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Контейнеризация: Docker</w:t>
            </w:r>
          </w:p>
        </w:tc>
        <w:tc>
          <w:tcPr>
            <w:tcW w:w="30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Упаковка микросервисов в контейнеры для изоляции и воспроизводимости окружений.</w:t>
            </w:r>
          </w:p>
        </w:tc>
        <w:tc>
          <w:tcPr>
            <w:tcW w:w="291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Все модули (микросервисная архитектура).</w:t>
            </w:r>
          </w:p>
        </w:tc>
        <w:tc>
          <w:tcPr>
            <w:tcW w:w="55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Обеспечивает независимость развёртывания, упрощает масштабирование и обновление компонентов. Соответствует нефункциональному требованию №14 (контейнеризация).</w:t>
            </w:r>
          </w:p>
        </w:tc>
      </w:tr>
      <w:tr>
        <w:trPr/>
        <w:tc>
          <w:tcPr>
            <w:tcW w:w="31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right"/>
              <w:rPr/>
            </w:pPr>
            <w:r>
              <w:rPr/>
              <w:t>3</w:t>
            </w:r>
          </w:p>
        </w:tc>
        <w:tc>
          <w:tcPr>
            <w:tcW w:w="28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Оркестрация контейнеров: Kubernetes</w:t>
            </w:r>
          </w:p>
        </w:tc>
        <w:tc>
          <w:tcPr>
            <w:tcW w:w="30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Управление контейнерами, автоматическое масштабирование, балансировка нагрузки, самоисцеление.</w:t>
            </w:r>
          </w:p>
        </w:tc>
        <w:tc>
          <w:tcPr>
            <w:tcW w:w="291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Все модули (микросервисная архитектура).</w:t>
            </w:r>
          </w:p>
        </w:tc>
        <w:tc>
          <w:tcPr>
            <w:tcW w:w="55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Обеспечивает высокую доступность, автоматическое масштабирование при пиковых нагрузках (требование производительности №5), упрощает управление микросервисами.</w:t>
            </w:r>
          </w:p>
        </w:tc>
      </w:tr>
      <w:tr>
        <w:trPr/>
        <w:tc>
          <w:tcPr>
            <w:tcW w:w="31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right"/>
              <w:rPr/>
            </w:pPr>
            <w:r>
              <w:rPr/>
              <w:t>4</w:t>
            </w:r>
          </w:p>
        </w:tc>
        <w:tc>
          <w:tcPr>
            <w:tcW w:w="28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Веб-сервер / обратный прокси: Nginx</w:t>
            </w:r>
          </w:p>
        </w:tc>
        <w:tc>
          <w:tcPr>
            <w:tcW w:w="30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Приём входящих запросов, раздача статики, балансировка нагрузки, SSL-терминация.</w:t>
            </w:r>
          </w:p>
        </w:tc>
        <w:tc>
          <w:tcPr>
            <w:tcW w:w="291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Модуль 1 (интерфейс взаимодействия), информационное обеспечение.</w:t>
            </w:r>
          </w:p>
        </w:tc>
        <w:tc>
          <w:tcPr>
            <w:tcW w:w="55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Высокая производительность, низкое потребление ресурсов, поддержка WebSocket (для голосового ввода), широкие возможности балансировки. Соответствует требованиям доступности и времени ответа.</w:t>
            </w:r>
          </w:p>
        </w:tc>
      </w:tr>
      <w:tr>
        <w:trPr/>
        <w:tc>
          <w:tcPr>
            <w:tcW w:w="31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right"/>
              <w:rPr/>
            </w:pPr>
            <w:r>
              <w:rPr/>
              <w:t>5</w:t>
            </w:r>
          </w:p>
        </w:tc>
        <w:tc>
          <w:tcPr>
            <w:tcW w:w="28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Backend-фреймворк: Python (FastAPI)</w:t>
            </w:r>
          </w:p>
        </w:tc>
        <w:tc>
          <w:tcPr>
            <w:tcW w:w="30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Разработка API для взаимодействия с клиентами, бизнес-логика (поиск, управление пользователями, контентом).</w:t>
            </w:r>
          </w:p>
        </w:tc>
        <w:tc>
          <w:tcPr>
            <w:tcW w:w="291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Модуль 1, Модуль 2, частично Модуль 3.</w:t>
            </w:r>
          </w:p>
        </w:tc>
        <w:tc>
          <w:tcPr>
            <w:tcW w:w="55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Высокая производительность (асинхронность), автоматическая генерация OpenAPI-документации, удобство интеграции с NLP-библиотеками. Подходит для микросервисной архитектуры.</w:t>
            </w:r>
          </w:p>
        </w:tc>
      </w:tr>
      <w:tr>
        <w:trPr/>
        <w:tc>
          <w:tcPr>
            <w:tcW w:w="31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right"/>
              <w:rPr/>
            </w:pPr>
            <w:r>
              <w:rPr/>
              <w:t>6</w:t>
            </w:r>
          </w:p>
        </w:tc>
        <w:tc>
          <w:tcPr>
            <w:tcW w:w="28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Frontend-фреймворк: React.js</w:t>
            </w:r>
          </w:p>
        </w:tc>
        <w:tc>
          <w:tcPr>
            <w:tcW w:w="30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Создание пользовательского интерфейса (SPA) с адаптивным дизайном.</w:t>
            </w:r>
          </w:p>
        </w:tc>
        <w:tc>
          <w:tcPr>
            <w:tcW w:w="291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Модуль 1 (интерфейс взаимодействия).</w:t>
            </w:r>
          </w:p>
        </w:tc>
        <w:tc>
          <w:tcPr>
            <w:tcW w:w="55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Широкая поддержка, компонентный подход, возможность создания отзывчивого интерфейса, соответствует требованиям удобства использования (№11, №12).</w:t>
            </w:r>
          </w:p>
        </w:tc>
      </w:tr>
      <w:tr>
        <w:trPr/>
        <w:tc>
          <w:tcPr>
            <w:tcW w:w="31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right"/>
              <w:rPr/>
            </w:pPr>
            <w:r>
              <w:rPr/>
              <w:t>7</w:t>
            </w:r>
          </w:p>
        </w:tc>
        <w:tc>
          <w:tcPr>
            <w:tcW w:w="28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СУБД: PostgreSQL</w:t>
            </w:r>
          </w:p>
        </w:tc>
        <w:tc>
          <w:tcPr>
            <w:tcW w:w="30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Хранение структурированных данных: пользователи, метаданные контента, лицензии, заявки, история, избранное.</w:t>
            </w:r>
          </w:p>
        </w:tc>
        <w:tc>
          <w:tcPr>
            <w:tcW w:w="291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Модуль 2 (управление контентом), Модуль 3 (аналитика).</w:t>
            </w:r>
          </w:p>
        </w:tc>
        <w:tc>
          <w:tcPr>
            <w:tcW w:w="55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Надёжность, поддержка ACID-транзакций, расширяемость, наличие полнотекстового поиска (как резерв), репликация. Соответствует требованиям целостности данных и масштабирования.</w:t>
            </w:r>
          </w:p>
        </w:tc>
      </w:tr>
      <w:tr>
        <w:trPr/>
        <w:tc>
          <w:tcPr>
            <w:tcW w:w="31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right"/>
              <w:rPr/>
            </w:pPr>
            <w:r>
              <w:rPr/>
              <w:t>8</w:t>
            </w:r>
          </w:p>
        </w:tc>
        <w:tc>
          <w:tcPr>
            <w:tcW w:w="28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Поисковый движок: Elasticsearch</w:t>
            </w:r>
          </w:p>
        </w:tc>
        <w:tc>
          <w:tcPr>
            <w:tcW w:w="30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Полнотекстовый поиск по контенту, ранжирование, фильтрация, семантический поиск (с векторами).</w:t>
            </w:r>
          </w:p>
        </w:tc>
        <w:tc>
          <w:tcPr>
            <w:tcW w:w="291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Модуль 2 (поиск), подсистема аналитики.</w:t>
            </w:r>
          </w:p>
        </w:tc>
        <w:tc>
          <w:tcPr>
            <w:tcW w:w="55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Скорость поиска, поддержка сложных запросов, релевантность, интеграция с NLP-моделями (векторный поиск). Необходим для выполнения функциональных требований №11, №16 (ранжирование).</w:t>
            </w:r>
          </w:p>
        </w:tc>
      </w:tr>
      <w:tr>
        <w:trPr/>
        <w:tc>
          <w:tcPr>
            <w:tcW w:w="31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right"/>
              <w:rPr/>
            </w:pPr>
            <w:r>
              <w:rPr/>
              <w:t>9</w:t>
            </w:r>
          </w:p>
        </w:tc>
        <w:tc>
          <w:tcPr>
            <w:tcW w:w="28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Объектное хранилище: MinIO</w:t>
            </w:r>
          </w:p>
        </w:tc>
        <w:tc>
          <w:tcPr>
            <w:tcW w:w="30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Хранение мультимедиа файлов (книги, видео, аудио) и их демо-версий, совместимое с S3 API.</w:t>
            </w:r>
          </w:p>
        </w:tc>
        <w:tc>
          <w:tcPr>
            <w:tcW w:w="291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Модуль 2 (контент).</w:t>
            </w:r>
          </w:p>
        </w:tc>
        <w:tc>
          <w:tcPr>
            <w:tcW w:w="55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Лёгкость развёртывания, масштабируемость, высокая производительность, поддержка S3, что упрощает интеграцию с веб-серверами и CDN.</w:t>
            </w:r>
          </w:p>
        </w:tc>
      </w:tr>
      <w:tr>
        <w:trPr/>
        <w:tc>
          <w:tcPr>
            <w:tcW w:w="31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right"/>
              <w:rPr/>
            </w:pPr>
            <w:r>
              <w:rPr/>
              <w:t>10</w:t>
            </w:r>
          </w:p>
        </w:tc>
        <w:tc>
          <w:tcPr>
            <w:tcW w:w="28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Брокер сообщений: RabbitMQ</w:t>
            </w:r>
          </w:p>
        </w:tc>
        <w:tc>
          <w:tcPr>
            <w:tcW w:w="30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Асинхронная обработка задач: внешний поиск, индексация, дообучение нейросети, отправка уведомлений.</w:t>
            </w:r>
          </w:p>
        </w:tc>
        <w:tc>
          <w:tcPr>
            <w:tcW w:w="291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Модуль 2 (внешний поиск), Модуль 3 (аналитика).</w:t>
            </w:r>
          </w:p>
        </w:tc>
        <w:tc>
          <w:tcPr>
            <w:tcW w:w="55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Надёжная доставка сообщений, поддержка очередей, гибкая маршрутизация, соответствие требованию асинхронности и отказоустойчивости.</w:t>
            </w:r>
          </w:p>
        </w:tc>
      </w:tr>
      <w:tr>
        <w:trPr/>
        <w:tc>
          <w:tcPr>
            <w:tcW w:w="31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right"/>
              <w:rPr/>
            </w:pPr>
            <w:r>
              <w:rPr/>
              <w:t>11</w:t>
            </w:r>
          </w:p>
        </w:tc>
        <w:tc>
          <w:tcPr>
            <w:tcW w:w="28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Кэш и управление сессиями: Redis</w:t>
            </w:r>
          </w:p>
        </w:tc>
        <w:tc>
          <w:tcPr>
            <w:tcW w:w="30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Кэширование результатов запросов, хранение сессий пользователей, временных данных.</w:t>
            </w:r>
          </w:p>
        </w:tc>
        <w:tc>
          <w:tcPr>
            <w:tcW w:w="291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Модуль 1, Модуль 2.</w:t>
            </w:r>
          </w:p>
        </w:tc>
        <w:tc>
          <w:tcPr>
            <w:tcW w:w="55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Высокая скорость работы, поддержка структур данных, удобство для кэширования и сессий, снижает нагрузку на БД и ускоряет ответ (требование времени обработки).</w:t>
            </w:r>
          </w:p>
        </w:tc>
      </w:tr>
      <w:tr>
        <w:trPr/>
        <w:tc>
          <w:tcPr>
            <w:tcW w:w="31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right"/>
              <w:rPr/>
            </w:pPr>
            <w:r>
              <w:rPr/>
              <w:t>12</w:t>
            </w:r>
          </w:p>
        </w:tc>
        <w:tc>
          <w:tcPr>
            <w:tcW w:w="28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Фреймворк для NLP / нейросетей: PyTorch</w:t>
            </w:r>
          </w:p>
        </w:tc>
        <w:tc>
          <w:tcPr>
            <w:tcW w:w="30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Реализация и обучение моделей семантического анализа, инференс.</w:t>
            </w:r>
          </w:p>
        </w:tc>
        <w:tc>
          <w:tcPr>
            <w:tcW w:w="291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Модуль 3 (семантический анализ), аналитическая подсистема.</w:t>
            </w:r>
          </w:p>
        </w:tc>
        <w:tc>
          <w:tcPr>
            <w:tcW w:w="55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Гибкость, производительность, широкое сообщество, поддержка GPU, наличие предобученных моделей для русского языка (RuBERT). Необходим для функциональных требований №7-10.</w:t>
            </w:r>
          </w:p>
        </w:tc>
      </w:tr>
      <w:tr>
        <w:trPr/>
        <w:tc>
          <w:tcPr>
            <w:tcW w:w="31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right"/>
              <w:rPr/>
            </w:pPr>
            <w:r>
              <w:rPr/>
              <w:t>13</w:t>
            </w:r>
          </w:p>
        </w:tc>
        <w:tc>
          <w:tcPr>
            <w:tcW w:w="28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Предобученная NLP-модель: RuBERT (или многоязычный BERT)</w:t>
            </w:r>
          </w:p>
        </w:tc>
        <w:tc>
          <w:tcPr>
            <w:tcW w:w="30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Семантический анализ запросов, распознавание сущностей, определение интента.</w:t>
            </w:r>
          </w:p>
        </w:tc>
        <w:tc>
          <w:tcPr>
            <w:tcW w:w="291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Модуль 3 (семантический анализ).</w:t>
            </w:r>
          </w:p>
        </w:tc>
        <w:tc>
          <w:tcPr>
            <w:tcW w:w="55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Оптимизирована для русского языка, высокая точность, доступна в библиотеке transformers. Позволяет реализовать требования №7, №8.</w:t>
            </w:r>
          </w:p>
        </w:tc>
      </w:tr>
      <w:tr>
        <w:trPr/>
        <w:tc>
          <w:tcPr>
            <w:tcW w:w="31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right"/>
              <w:rPr/>
            </w:pPr>
            <w:r>
              <w:rPr/>
              <w:t>14</w:t>
            </w:r>
          </w:p>
        </w:tc>
        <w:tc>
          <w:tcPr>
            <w:tcW w:w="28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Библиотека для обработки естественного языка: Hugging Face Transformers</w:t>
            </w:r>
          </w:p>
        </w:tc>
        <w:tc>
          <w:tcPr>
            <w:tcW w:w="30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Удобный интерфейс для загрузки и использования предобученных моделей, токенизация.</w:t>
            </w:r>
          </w:p>
        </w:tc>
        <w:tc>
          <w:tcPr>
            <w:tcW w:w="291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Модуль 3 (семантический анализ).</w:t>
            </w:r>
          </w:p>
        </w:tc>
        <w:tc>
          <w:tcPr>
            <w:tcW w:w="55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Стандарт де-факто для работы с трансформерами, интеграция с PyTorch, упрощает разработку NLP-компонентов.</w:t>
            </w:r>
          </w:p>
        </w:tc>
      </w:tr>
      <w:tr>
        <w:trPr/>
        <w:tc>
          <w:tcPr>
            <w:tcW w:w="31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right"/>
              <w:rPr/>
            </w:pPr>
            <w:r>
              <w:rPr/>
              <w:t>15</w:t>
            </w:r>
          </w:p>
        </w:tc>
        <w:tc>
          <w:tcPr>
            <w:tcW w:w="28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Система сбора и анализа логов: ELK Stack (Elasticsearch, Logstash, Kibana)</w:t>
            </w:r>
          </w:p>
        </w:tc>
        <w:tc>
          <w:tcPr>
            <w:tcW w:w="30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Централизованный сбор, индексация и визуализация логов всех сервисов, мониторинг производительности, анализ инцидентов.</w:t>
            </w:r>
          </w:p>
        </w:tc>
        <w:tc>
          <w:tcPr>
            <w:tcW w:w="291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Модуль 3 (аналитика), подсистема мониторинга.</w:t>
            </w:r>
          </w:p>
        </w:tc>
        <w:tc>
          <w:tcPr>
            <w:tcW w:w="55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Мощный инструмент для работы с логами, поддержка полнотекстового поиска по логам, создание дашбордов. Соответствует требованиям логирования (№17) и аналитики.</w:t>
            </w:r>
          </w:p>
        </w:tc>
      </w:tr>
      <w:tr>
        <w:trPr/>
        <w:tc>
          <w:tcPr>
            <w:tcW w:w="31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right"/>
              <w:rPr/>
            </w:pPr>
            <w:r>
              <w:rPr/>
              <w:t>16</w:t>
            </w:r>
          </w:p>
        </w:tc>
        <w:tc>
          <w:tcPr>
            <w:tcW w:w="28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Система мониторинга и оповещения: Prometheus + Grafana</w:t>
            </w:r>
          </w:p>
        </w:tc>
        <w:tc>
          <w:tcPr>
            <w:tcW w:w="30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Сбор метрик (время ответа, нагрузка на CPU/RAM, количество запросов), визуализация, алертинг.</w:t>
            </w:r>
          </w:p>
        </w:tc>
        <w:tc>
          <w:tcPr>
            <w:tcW w:w="291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Модуль 3 (аналитика), администраторы.</w:t>
            </w:r>
          </w:p>
        </w:tc>
        <w:tc>
          <w:tcPr>
            <w:tcW w:w="55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Широко распространённый стек, интеграция с Kubernetes, гибкие запросы (PromQL), красивые дашборды. Необходим для контроля доступности и производительности (требования №1-5).</w:t>
            </w:r>
          </w:p>
        </w:tc>
      </w:tr>
      <w:tr>
        <w:trPr/>
        <w:tc>
          <w:tcPr>
            <w:tcW w:w="31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right"/>
              <w:rPr/>
            </w:pPr>
            <w:r>
              <w:rPr/>
              <w:t>17</w:t>
            </w:r>
          </w:p>
        </w:tc>
        <w:tc>
          <w:tcPr>
            <w:tcW w:w="28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Система управления API-шлюзом: Kong (или Traefik)</w:t>
            </w:r>
          </w:p>
        </w:tc>
        <w:tc>
          <w:tcPr>
            <w:tcW w:w="30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Маршрутизация запросов к микросервисам, аутентификация, rate limiting, логирование.</w:t>
            </w:r>
          </w:p>
        </w:tc>
        <w:tc>
          <w:tcPr>
            <w:tcW w:w="291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Информационное обеспечение, все модули.</w:t>
            </w:r>
          </w:p>
        </w:tc>
        <w:tc>
          <w:tcPr>
            <w:tcW w:w="55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Лёгкость настройки, поддержка плагинов, интеграция с Kubernetes, обеспечивает безопасность и контроль доступа (требования безопасности №6-10).</w:t>
            </w:r>
          </w:p>
        </w:tc>
      </w:tr>
      <w:tr>
        <w:trPr/>
        <w:tc>
          <w:tcPr>
            <w:tcW w:w="31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right"/>
              <w:rPr/>
            </w:pPr>
            <w:r>
              <w:rPr/>
              <w:t>18</w:t>
            </w:r>
          </w:p>
        </w:tc>
        <w:tc>
          <w:tcPr>
            <w:tcW w:w="28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Система управления идентификацией и доступом: Keycloak</w:t>
            </w:r>
          </w:p>
        </w:tc>
        <w:tc>
          <w:tcPr>
            <w:tcW w:w="30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Аутентификация и авторизация пользователей (включая двухфакторную), управление ролями, SSO.</w:t>
            </w:r>
          </w:p>
        </w:tc>
        <w:tc>
          <w:tcPr>
            <w:tcW w:w="291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Модуль 1 (интерфейс), безопасность.</w:t>
            </w:r>
          </w:p>
        </w:tc>
        <w:tc>
          <w:tcPr>
            <w:tcW w:w="55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Поддержка стандартов (OAuth2, OpenID Connect), простота интеграции, управление пользователями и ролями (требование №9), соответствие ФЗ-152.</w:t>
            </w:r>
          </w:p>
        </w:tc>
      </w:tr>
      <w:tr>
        <w:trPr/>
        <w:tc>
          <w:tcPr>
            <w:tcW w:w="31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right"/>
              <w:rPr/>
            </w:pPr>
            <w:r>
              <w:rPr/>
              <w:t>19</w:t>
            </w:r>
          </w:p>
        </w:tc>
        <w:tc>
          <w:tcPr>
            <w:tcW w:w="28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Система резервного копирования: Bacula (или Veeam Backup)</w:t>
            </w:r>
          </w:p>
        </w:tc>
        <w:tc>
          <w:tcPr>
            <w:tcW w:w="30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Регулярное резервное копирование БД, файлового хранилища, конфигураций, моделей.</w:t>
            </w:r>
          </w:p>
        </w:tc>
        <w:tc>
          <w:tcPr>
            <w:tcW w:w="291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Все подсистемы (надёжность).</w:t>
            </w:r>
          </w:p>
        </w:tc>
        <w:tc>
          <w:tcPr>
            <w:tcW w:w="55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Гибкость расписания, поддержка различных хранилищ, возможность восстановления. Соответствует требованию RTO и целостности данных.</w:t>
            </w:r>
          </w:p>
        </w:tc>
      </w:tr>
      <w:tr>
        <w:trPr/>
        <w:tc>
          <w:tcPr>
            <w:tcW w:w="31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right"/>
              <w:rPr/>
            </w:pPr>
            <w:r>
              <w:rPr/>
              <w:t>20</w:t>
            </w:r>
          </w:p>
        </w:tc>
        <w:tc>
          <w:tcPr>
            <w:tcW w:w="28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СУБД для временных рядов (метрик): Prometheus (TSDB)</w:t>
            </w:r>
          </w:p>
        </w:tc>
        <w:tc>
          <w:tcPr>
            <w:tcW w:w="30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Хранение метрик производительности.</w:t>
            </w:r>
          </w:p>
        </w:tc>
        <w:tc>
          <w:tcPr>
            <w:tcW w:w="291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Модуль 3 (аналитика).</w:t>
            </w:r>
          </w:p>
        </w:tc>
        <w:tc>
          <w:tcPr>
            <w:tcW w:w="55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Встроено в Prometheus, эффективно для временных рядов.</w:t>
            </w:r>
          </w:p>
        </w:tc>
      </w:tr>
      <w:tr>
        <w:trPr/>
        <w:tc>
          <w:tcPr>
            <w:tcW w:w="31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right"/>
              <w:rPr/>
            </w:pPr>
            <w:r>
              <w:rPr/>
              <w:t>21</w:t>
            </w:r>
          </w:p>
        </w:tc>
        <w:tc>
          <w:tcPr>
            <w:tcW w:w="28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Система непрерывной интеграции и доставки: GitLab CI / Jenkins</w:t>
            </w:r>
          </w:p>
        </w:tc>
        <w:tc>
          <w:tcPr>
            <w:tcW w:w="30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Автоматизация сборки, тестирования и развёртывания микросервисов.</w:t>
            </w:r>
          </w:p>
        </w:tc>
        <w:tc>
          <w:tcPr>
            <w:tcW w:w="291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Администрирование, разработка.</w:t>
            </w:r>
          </w:p>
        </w:tc>
        <w:tc>
          <w:tcPr>
            <w:tcW w:w="55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Позволяет быстро и надёжно обновлять систему, снижает риск ошибок при развёртывании.</w:t>
            </w:r>
          </w:p>
        </w:tc>
      </w:tr>
      <w:tr>
        <w:trPr/>
        <w:tc>
          <w:tcPr>
            <w:tcW w:w="31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right"/>
              <w:rPr/>
            </w:pPr>
            <w:r>
              <w:rPr/>
              <w:t>22</w:t>
            </w:r>
          </w:p>
        </w:tc>
        <w:tc>
          <w:tcPr>
            <w:tcW w:w="28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Протоколы и библиотеки для голосового ввода: Web Speech API (браузер) + бэкенд-сервис распознавания (например, Vosk или облачный сервис)</w:t>
            </w:r>
          </w:p>
        </w:tc>
        <w:tc>
          <w:tcPr>
            <w:tcW w:w="30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Преобразование голоса в текст на стороне клиента или сервера.</w:t>
            </w:r>
          </w:p>
        </w:tc>
        <w:tc>
          <w:tcPr>
            <w:tcW w:w="291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Модуль 1 (голосовой ввод).</w:t>
            </w:r>
          </w:p>
        </w:tc>
        <w:tc>
          <w:tcPr>
            <w:tcW w:w="55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tabs>
                <w:tab w:val="clear" w:pos="643"/>
              </w:tabs>
              <w:jc w:val="left"/>
              <w:rPr/>
            </w:pPr>
            <w:r>
              <w:rPr/>
              <w:t>Обеспечивает функциональное требование №2. Выбор open-source решения (Vosk) для автономности или интеграция с облачными API при необходимости.</w:t>
            </w:r>
          </w:p>
        </w:tc>
      </w:tr>
    </w:tbl>
    <w:p>
      <w:pPr>
        <w:pStyle w:val="BodyText"/>
        <w:rPr/>
      </w:pPr>
      <w:r>
        <w:rPr/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Tahoma"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Courier New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643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53e07"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Droid Sans Fallback" w:cs="Free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Title"/>
    <w:next w:val="BodyText"/>
    <w:qFormat/>
    <w:pPr>
      <w:numPr>
        <w:ilvl w:val="0"/>
        <w:numId w:val="2"/>
      </w:numPr>
      <w:suppressLineNumbers/>
      <w:spacing w:lineRule="auto" w:line="360" w:before="0" w:after="0"/>
      <w:jc w:val="center"/>
      <w:outlineLvl w:val="0"/>
    </w:pPr>
    <w:rPr>
      <w:rFonts w:ascii="Times New Roman" w:hAnsi="Times New Roman"/>
      <w:b/>
      <w:bCs/>
      <w:sz w:val="32"/>
      <w:szCs w:val="36"/>
    </w:rPr>
  </w:style>
  <w:style w:type="paragraph" w:styleId="Heading2">
    <w:name w:val="heading 2"/>
    <w:basedOn w:val="Title"/>
    <w:next w:val="BodyText"/>
    <w:qFormat/>
    <w:pPr>
      <w:numPr>
        <w:ilvl w:val="1"/>
        <w:numId w:val="2"/>
      </w:numPr>
      <w:spacing w:lineRule="auto" w:line="360" w:before="0" w:after="0"/>
      <w:ind w:firstLine="709"/>
      <w:outlineLvl w:val="1"/>
    </w:pPr>
    <w:rPr>
      <w:rFonts w:ascii="Times New Roman" w:hAnsi="Times New Roman"/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Основной текст Знак"/>
    <w:basedOn w:val="DefaultParagraphFont"/>
    <w:semiHidden/>
    <w:qFormat/>
    <w:rsid w:val="00845a09"/>
    <w:rPr>
      <w:rFonts w:ascii="Liberation Serif" w:hAnsi="Liberation Serif" w:eastAsia="Droid Sans Fallback" w:cs="FreeSans"/>
      <w:kern w:val="2"/>
      <w:sz w:val="24"/>
      <w:szCs w:val="24"/>
      <w:lang w:eastAsia="zh-CN" w:bidi="hi-IN"/>
    </w:rPr>
  </w:style>
  <w:style w:type="character" w:styleId="4" w:customStyle="1">
    <w:name w:val="Основной текст (4)_"/>
    <w:basedOn w:val="DefaultParagraphFont"/>
    <w:qFormat/>
    <w:locked/>
    <w:rsid w:val="0084261a"/>
    <w:rPr>
      <w:rFonts w:ascii="Times New Roman" w:hAnsi="Times New Roman" w:eastAsia="Times New Roman" w:cs="Times New Roman"/>
      <w:shd w:fill="FFFFFF" w:val="clear"/>
    </w:rPr>
  </w:style>
  <w:style w:type="character" w:styleId="Style13" w:customStyle="1">
    <w:name w:val="Текст выноски Знак"/>
    <w:basedOn w:val="DefaultParagraphFont"/>
    <w:link w:val="BalloonText"/>
    <w:uiPriority w:val="99"/>
    <w:semiHidden/>
    <w:qFormat/>
    <w:rsid w:val="00c46684"/>
    <w:rPr>
      <w:rFonts w:ascii="Tahoma" w:hAnsi="Tahoma" w:eastAsia="Droid Sans Fallback" w:cs="Mangal"/>
      <w:kern w:val="2"/>
      <w:sz w:val="16"/>
      <w:szCs w:val="14"/>
      <w:lang w:eastAsia="zh-CN" w:bidi="hi-IN"/>
    </w:rPr>
  </w:style>
  <w:style w:type="character" w:styleId="user" w:customStyle="1">
    <w:name w:val="Символ нумерации (user)"/>
    <w:qFormat/>
    <w:rPr/>
  </w:style>
  <w:style w:type="character" w:styleId="Style14" w:customStyle="1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user1" w:customStyle="1">
    <w:name w:val="Маркеры (user)"/>
    <w:qFormat/>
    <w:rPr>
      <w:rFonts w:ascii="OpenSymbol" w:hAnsi="OpenSymbol" w:eastAsia="OpenSymbol" w:cs="OpenSymbol"/>
    </w:rPr>
  </w:style>
  <w:style w:type="character" w:styleId="Style15" w:customStyle="1">
    <w:name w:val="Символ нумерации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Style16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2"/>
    <w:semiHidden/>
    <w:unhideWhenUsed/>
    <w:rsid w:val="00845a09"/>
    <w:pPr>
      <w:spacing w:lineRule="auto" w:line="360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Style17" w:customStyle="1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272ee"/>
    <w:pPr>
      <w:spacing w:before="0" w:after="0"/>
      <w:ind w:left="72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qFormat/>
    <w:rsid w:val="00367bf0"/>
    <w:pPr>
      <w:widowControl/>
      <w:suppressAutoHyphens w:val="false"/>
      <w:spacing w:beforeAutospacing="1" w:afterAutospacing="1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BalloonText">
    <w:name w:val="Balloon Text"/>
    <w:basedOn w:val="Normal"/>
    <w:link w:val="Style13"/>
    <w:uiPriority w:val="99"/>
    <w:semiHidden/>
    <w:unhideWhenUsed/>
    <w:qFormat/>
    <w:rsid w:val="00c46684"/>
    <w:pPr/>
    <w:rPr>
      <w:rFonts w:ascii="Tahoma" w:hAnsi="Tahoma" w:cs="Mangal"/>
      <w:sz w:val="16"/>
      <w:szCs w:val="14"/>
    </w:rPr>
  </w:style>
  <w:style w:type="paragraph" w:styleId="user4" w:customStyle="1">
    <w:name w:val="Рисунок (user)"/>
    <w:basedOn w:val="Caption"/>
    <w:qFormat/>
    <w:pPr>
      <w:keepLines/>
      <w:spacing w:lineRule="auto" w:line="360" w:before="0" w:after="0"/>
      <w:jc w:val="center"/>
    </w:pPr>
    <w:rPr>
      <w:rFonts w:ascii="Times New Roman" w:hAnsi="Times New Roman"/>
      <w:i w:val="false"/>
      <w:sz w:val="28"/>
    </w:rPr>
  </w:style>
  <w:style w:type="paragraph" w:styleId="Style18" w:customStyle="1">
    <w:name w:val="Содержимое врезки"/>
    <w:basedOn w:val="Normal"/>
    <w:qFormat/>
    <w:pPr/>
    <w:rPr/>
  </w:style>
  <w:style w:type="paragraph" w:styleId="Style19" w:customStyle="1">
    <w:name w:val="Рисунок"/>
    <w:basedOn w:val="Caption"/>
    <w:qFormat/>
    <w:pPr/>
    <w:rPr/>
  </w:style>
  <w:style w:type="paragraph" w:styleId="user5" w:customStyle="1">
    <w:name w:val="Содержимое врезки (user)"/>
    <w:basedOn w:val="Normal"/>
    <w:qFormat/>
    <w:pPr/>
    <w:rPr/>
  </w:style>
  <w:style w:type="paragraph" w:styleId="user6" w:customStyle="1">
    <w:name w:val="Таблица (user)"/>
    <w:basedOn w:val="Caption"/>
    <w:qFormat/>
    <w:pPr/>
    <w:rPr>
      <w:rFonts w:ascii="Times New Roman" w:hAnsi="Times New Roman"/>
    </w:rPr>
  </w:style>
  <w:style w:type="paragraph" w:styleId="user7" w:customStyle="1">
    <w:name w:val="Содержимое таблицы (user)"/>
    <w:basedOn w:val="Normal"/>
    <w:qFormat/>
    <w:pPr>
      <w:suppressLineNumbers/>
    </w:pPr>
    <w:rPr>
      <w:rFonts w:ascii="Times New Roman" w:hAnsi="Times New Roman"/>
    </w:rPr>
  </w:style>
  <w:style w:type="paragraph" w:styleId="user8" w:customStyle="1">
    <w:name w:val="Заголовок таблицы (user)"/>
    <w:basedOn w:val="user7"/>
    <w:qFormat/>
    <w:pPr>
      <w:jc w:val="center"/>
    </w:pPr>
    <w:rPr>
      <w:b/>
      <w:bCs/>
    </w:rPr>
  </w:style>
  <w:style w:type="paragraph" w:styleId="Style20" w:customStyle="1">
    <w:name w:val="Содержимое таблицы"/>
    <w:basedOn w:val="Normal"/>
    <w:qFormat/>
    <w:pPr>
      <w:suppressLineNumbers/>
    </w:pPr>
    <w:rPr>
      <w:rFonts w:ascii="Times New Roman" w:hAnsi="Times New Roman"/>
    </w:rPr>
  </w:style>
  <w:style w:type="paragraph" w:styleId="Style21" w:customStyle="1">
    <w:name w:val="Заголовок таблицы"/>
    <w:basedOn w:val="Style20"/>
    <w:qFormat/>
    <w:pPr>
      <w:jc w:val="center"/>
    </w:pPr>
    <w:rPr>
      <w:b/>
      <w:bCs/>
    </w:rPr>
  </w:style>
  <w:style w:type="paragraph" w:styleId="Style22" w:customStyle="1">
    <w:name w:val="Таблица"/>
    <w:basedOn w:val="Caption"/>
    <w:qFormat/>
    <w:pPr>
      <w:spacing w:before="57" w:after="57"/>
    </w:pPr>
    <w:rPr>
      <w:rFonts w:ascii="Times New Roman" w:hAnsi="Times New Roman"/>
      <w:i w:val="false"/>
      <w:sz w:val="28"/>
    </w:rPr>
  </w:style>
  <w:style w:type="paragraph" w:styleId="Subtitle">
    <w:name w:val="Subtitle"/>
    <w:basedOn w:val="Title"/>
    <w:next w:val="BodyText"/>
    <w:qFormat/>
    <w:pPr>
      <w:spacing w:lineRule="auto" w:line="360" w:before="0" w:after="0"/>
      <w:ind w:firstLine="709"/>
      <w:jc w:val="both"/>
    </w:pPr>
    <w:rPr>
      <w:rFonts w:ascii="Times New Roman" w:hAnsi="Times New Roman"/>
      <w:szCs w:val="36"/>
    </w:rPr>
  </w:style>
  <w:style w:type="paragraph" w:styleId="Style23" w:customStyle="1">
    <w:name w:val="Фотография"/>
    <w:basedOn w:val="Normal"/>
    <w:next w:val="Style29"/>
    <w:qFormat/>
    <w:pPr>
      <w:keepNext w:val="true"/>
      <w:keepLines/>
      <w:jc w:val="center"/>
    </w:pPr>
    <w:rPr>
      <w:rFonts w:ascii="Times New Roman" w:hAnsi="Times New Roman"/>
      <w:sz w:val="28"/>
    </w:rPr>
  </w:style>
  <w:style w:type="paragraph" w:styleId="Style24" w:customStyle="1">
    <w:name w:val="Табличный текст"/>
    <w:basedOn w:val="Normal"/>
    <w:qFormat/>
    <w:pPr/>
    <w:rPr>
      <w:rFonts w:ascii="Times New Roman" w:hAnsi="Times New Roman"/>
      <w:sz w:val="28"/>
    </w:rPr>
  </w:style>
  <w:style w:type="paragraph" w:styleId="Style25" w:customStyle="1">
    <w:name w:val="Загаловок_задание"/>
    <w:basedOn w:val="BodyText"/>
    <w:next w:val="BodyText"/>
    <w:qFormat/>
    <w:pPr>
      <w:keepNext w:val="true"/>
      <w:keepLines/>
    </w:pPr>
    <w:rPr>
      <w:b/>
    </w:rPr>
  </w:style>
  <w:style w:type="paragraph" w:styleId="Style26" w:customStyle="1">
    <w:name w:val="Листинг"/>
    <w:basedOn w:val="Caption"/>
    <w:qFormat/>
    <w:pPr>
      <w:keepNext w:val="true"/>
    </w:pPr>
    <w:rPr>
      <w:rFonts w:ascii="Times New Roman" w:hAnsi="Times New Roman"/>
      <w:sz w:val="28"/>
    </w:rPr>
  </w:style>
  <w:style w:type="paragraph" w:styleId="Style27" w:customStyle="1">
    <w:name w:val="Текст листинга"/>
    <w:basedOn w:val="user7"/>
    <w:qFormat/>
    <w:pPr/>
    <w:rPr>
      <w:rFonts w:ascii="Courier New" w:hAnsi="Courier New"/>
      <w:sz w:val="20"/>
    </w:rPr>
  </w:style>
  <w:style w:type="paragraph" w:styleId="Style28" w:customStyle="1">
    <w:name w:val="Фигура"/>
    <w:basedOn w:val="Caption"/>
    <w:qFormat/>
    <w:pPr/>
    <w:rPr/>
  </w:style>
  <w:style w:type="paragraph" w:styleId="Style29" w:customStyle="1">
    <w:name w:val="Название фотографии"/>
    <w:basedOn w:val="Style23"/>
    <w:next w:val="BodyText"/>
    <w:qFormat/>
    <w:pPr>
      <w:spacing w:before="0" w:after="85"/>
    </w:pPr>
    <w:rPr/>
  </w:style>
  <w:style w:type="numbering" w:styleId="Style30" w:customStyle="1">
    <w:name w:val="Без списка"/>
    <w:uiPriority w:val="99"/>
    <w:semiHidden/>
    <w:unhideWhenUsed/>
    <w:qFormat/>
  </w:style>
  <w:style w:type="numbering" w:styleId="user9" w:customStyle="1">
    <w:name w:val="Без списка (user)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">
    <w:name w:val="Table Grid"/>
    <w:basedOn w:val="a3"/>
    <w:uiPriority w:val="59"/>
    <w:rsid w:val="00845a09"/>
    <w:pPr>
      <w:jc w:val="both"/>
    </w:pPr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6999</TotalTime>
  <Application>LibreOffice/25.8.5.2$Windows_X86_64 LibreOffice_project/9c8b85f387cc00a89945a79c9e6239f32e450ac2</Application>
  <AppVersion>15.0000</AppVersion>
  <Pages>8</Pages>
  <Words>1420</Words>
  <Characters>10670</Characters>
  <CharactersWithSpaces>11881</CharactersWithSpaces>
  <Paragraphs>215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2025-11-16T22:15:43Z</dcterms:created>
  <dc:creator/>
  <dc:description/>
  <dc:language>ru-RU</dc:language>
  <cp:lastModifiedBy/>
  <cp:lastPrinted>2026-02-19T23:58:03Z</cp:lastPrinted>
  <dcterms:modified xsi:type="dcterms:W3CDTF">2026-03-18T23:22:56Z</dcterms:modified>
  <cp:revision>64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