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/>
              <w:jc w:val="center"/>
              <w:rPr/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 3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f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5"/>
        <w:gridCol w:w="4823"/>
        <w:gridCol w:w="1107"/>
        <w:gridCol w:w="555"/>
        <w:gridCol w:w="1108"/>
      </w:tblGrid>
      <w:tr>
        <w:trPr/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</w:rPr>
        <w:t>Москва 2026 г.</w:t>
      </w:r>
      <w:r>
        <w:br w:type="page"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spacing w:lineRule="auto" w:line="360" w:before="0" w:after="0"/>
        <w:ind w:hanging="0" w:left="0"/>
        <w:jc w:val="center"/>
        <w:rPr/>
      </w:pPr>
      <w:r>
        <w:rPr/>
        <w:t>Определение модулей проектируемой АСУ</w:t>
      </w:r>
    </w:p>
    <w:p>
      <w:pPr>
        <w:pStyle w:val="BodyText"/>
        <w:rPr/>
      </w:pPr>
      <w:r>
        <w:rPr/>
        <w:t>На основе функциональных требований, сформулированных в практической работе №2, и подсистем, выделенных в практической работе №1, в составе АСУ «Семантический подборщик» определены три основных модуля:</w:t>
      </w:r>
    </w:p>
    <w:p>
      <w:pPr>
        <w:pStyle w:val="BodyText"/>
        <w:numPr>
          <w:ilvl w:val="0"/>
          <w:numId w:val="2"/>
        </w:numPr>
        <w:rPr/>
      </w:pPr>
      <w:r>
        <w:rPr/>
        <w:t>Модуль «Интерфейс взаимодействия с системой»</w:t>
      </w:r>
    </w:p>
    <w:p>
      <w:pPr>
        <w:pStyle w:val="BodyText"/>
        <w:numPr>
          <w:ilvl w:val="1"/>
          <w:numId w:val="2"/>
        </w:numPr>
        <w:rPr/>
      </w:pPr>
      <w:r>
        <w:rPr/>
        <w:t>Назначение: обеспечение прямого взаимодействия всех типов пользователей с системой. Модуль отвечает за прием запросов, визуализацию результатов, управление профилем и сессией.</w:t>
      </w:r>
    </w:p>
    <w:p>
      <w:pPr>
        <w:pStyle w:val="BodyText"/>
        <w:numPr>
          <w:ilvl w:val="1"/>
          <w:numId w:val="2"/>
        </w:numPr>
        <w:rPr/>
      </w:pPr>
      <w:r>
        <w:rPr/>
        <w:t>Возможности: текстовый и голосовой ввод, отображение карточек контента, фильтрация выдачи, управление избранным, регистрация/авторизация, просмотр истории.</w:t>
      </w:r>
    </w:p>
    <w:p>
      <w:pPr>
        <w:pStyle w:val="BodyText"/>
        <w:numPr>
          <w:ilvl w:val="0"/>
          <w:numId w:val="2"/>
        </w:numPr>
        <w:rPr/>
      </w:pPr>
      <w:r>
        <w:rPr/>
        <w:t>Модуль «Управление контентом и каталогом»</w:t>
      </w:r>
    </w:p>
    <w:p>
      <w:pPr>
        <w:pStyle w:val="BodyText"/>
        <w:numPr>
          <w:ilvl w:val="1"/>
          <w:numId w:val="2"/>
        </w:numPr>
        <w:rPr/>
      </w:pPr>
      <w:r>
        <w:rPr/>
        <w:t>Назначение: автоматизация процессов наполнения, обогащения и поддержания актуальности базы мультимедиа контента, а также интеграция с внешними источниками.</w:t>
      </w:r>
    </w:p>
    <w:p>
      <w:pPr>
        <w:pStyle w:val="BodyText"/>
        <w:numPr>
          <w:ilvl w:val="1"/>
          <w:numId w:val="2"/>
        </w:numPr>
        <w:rPr/>
      </w:pPr>
      <w:r>
        <w:rPr/>
        <w:t>Возможности: добавление/редактирование метаданных, управление правами доступа, модерация, автоматический поиск во внешних источниках, синхронизация каталога.</w:t>
      </w:r>
    </w:p>
    <w:p>
      <w:pPr>
        <w:pStyle w:val="BodyText"/>
        <w:numPr>
          <w:ilvl w:val="0"/>
          <w:numId w:val="2"/>
        </w:numPr>
        <w:rPr/>
      </w:pPr>
      <w:r>
        <w:rPr/>
        <w:t>Модуль «Аналитика и администрирование системы»</w:t>
      </w:r>
    </w:p>
    <w:p>
      <w:pPr>
        <w:pStyle w:val="BodyText"/>
        <w:numPr>
          <w:ilvl w:val="1"/>
          <w:numId w:val="2"/>
        </w:numPr>
        <w:rPr/>
      </w:pPr>
      <w:r>
        <w:rPr/>
        <w:t>Назначение: обеспечение технической поддержки, мониторинга и развития системы. Включает инструменты для настройки ядра системы — нейросети, сбора статистики и управления пользователями.</w:t>
      </w:r>
    </w:p>
    <w:p>
      <w:pPr>
        <w:pStyle w:val="BodyText"/>
        <w:numPr>
          <w:ilvl w:val="1"/>
          <w:numId w:val="2"/>
        </w:numPr>
        <w:rPr/>
      </w:pPr>
      <w:r>
        <w:rPr/>
        <w:t>Возможности: мониторинг логов, дообучение NLP-модели, управление ролями, формирование отчетов по закупкам и использованию контента, настройка интеграций.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spacing w:lineRule="auto" w:line="360" w:before="0" w:after="0"/>
        <w:ind w:hanging="0" w:left="0"/>
        <w:jc w:val="center"/>
        <w:rPr/>
      </w:pPr>
      <w:r>
        <w:rPr/>
        <w:t>Перечень пользователей системы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67"/>
        <w:gridCol w:w="2526"/>
        <w:gridCol w:w="6362"/>
      </w:tblGrid>
      <w:tr>
        <w:trPr/>
        <w:tc>
          <w:tcPr>
            <w:tcW w:w="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Должность</w:t>
            </w:r>
          </w:p>
        </w:tc>
        <w:tc>
          <w:tcPr>
            <w:tcW w:w="6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Функциональные обязанности</w:t>
            </w:r>
          </w:p>
        </w:tc>
      </w:tr>
      <w:tr>
        <w:trPr/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52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63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Поиск и получение мультимедиа контента, управление личным кабинетом, взаимодействие с рекомендательной системой, оставление отзывов.</w:t>
            </w:r>
          </w:p>
        </w:tc>
      </w:tr>
      <w:tr>
        <w:trPr/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52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Гость</w:t>
            </w:r>
          </w:p>
        </w:tc>
        <w:tc>
          <w:tcPr>
            <w:tcW w:w="63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Ознакомление с каталогом, базовый поиск, мотивация к регистрации для получения полного доступа.</w:t>
            </w:r>
          </w:p>
        </w:tc>
      </w:tr>
      <w:tr>
        <w:trPr/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52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Сотрудник отдела контента</w:t>
            </w:r>
          </w:p>
        </w:tc>
        <w:tc>
          <w:tcPr>
            <w:tcW w:w="63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Добавление, редактирование и удаление контента, управление метаданными, модерация отзывов, обработка заявок на закупку нового контента.</w:t>
            </w:r>
          </w:p>
        </w:tc>
      </w:tr>
      <w:tr>
        <w:trPr/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52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Администратор нейросети</w:t>
            </w:r>
          </w:p>
        </w:tc>
        <w:tc>
          <w:tcPr>
            <w:tcW w:w="63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Обучение и дообучение модели семантического анализа, настройка параметров NLP, мониторинг качества распознавания, анализ логов запросов.</w:t>
            </w:r>
          </w:p>
        </w:tc>
      </w:tr>
      <w:tr>
        <w:trPr/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52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Начальник отдела</w:t>
            </w:r>
          </w:p>
        </w:tc>
        <w:tc>
          <w:tcPr>
            <w:tcW w:w="63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Утверждение стратегии пополнения контента, контроль бюджета на закупки, анализ эффективности системы на основе отчетов.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>Модуль 1: «Интерфейс взаимодействия с системой»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65"/>
        <w:gridCol w:w="3275"/>
        <w:gridCol w:w="1122"/>
        <w:gridCol w:w="1124"/>
        <w:gridCol w:w="1122"/>
        <w:gridCol w:w="1124"/>
        <w:gridCol w:w="1123"/>
      </w:tblGrid>
      <w:tr>
        <w:trPr>
          <w:trHeight w:val="709" w:hRule="atLeast"/>
        </w:trPr>
        <w:tc>
          <w:tcPr>
            <w:tcW w:w="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ID</w:t>
            </w:r>
          </w:p>
        </w:tc>
        <w:tc>
          <w:tcPr>
            <w:tcW w:w="3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Интерфейсная функция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Клиент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Гость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Сотрудник отдела контента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Администратор нейросети</w:t>
            </w:r>
          </w:p>
        </w:tc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Начальник отдела</w:t>
            </w:r>
          </w:p>
        </w:tc>
      </w:tr>
      <w:tr>
        <w:trPr>
          <w:trHeight w:val="709" w:hRule="atLeast"/>
        </w:trPr>
        <w:tc>
          <w:tcPr>
            <w:tcW w:w="4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1.1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Ввод текстового поискового запроса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1.2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Голосовой ввод запроса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1.3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списка результатов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4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1.4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Фильтрация и сортировка выдачи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1.5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Сохранение в «Избранное»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1.6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истории своих запросов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1.7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Регистрация / Авторизация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1.8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и редактирование профиля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1.9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горячих новинок на главной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1.10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Переход к странице контента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4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1.11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Смена языка интерфейса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1.12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демо-версии контента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1.13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Настройка персональных уведомлений о задачах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>Модуль 2: «Управление контентом и каталогом»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67"/>
        <w:gridCol w:w="3273"/>
        <w:gridCol w:w="1122"/>
        <w:gridCol w:w="1124"/>
        <w:gridCol w:w="1122"/>
        <w:gridCol w:w="1124"/>
        <w:gridCol w:w="1123"/>
      </w:tblGrid>
      <w:tr>
        <w:trPr>
          <w:trHeight w:val="709" w:hRule="atLeast"/>
        </w:trPr>
        <w:tc>
          <w:tcPr>
            <w:tcW w:w="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ID</w:t>
            </w:r>
          </w:p>
        </w:tc>
        <w:tc>
          <w:tcPr>
            <w:tcW w:w="3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Интерфейсная функция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Клиент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Гость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Сотрудник отдела контента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Администратор нейросети</w:t>
            </w:r>
          </w:p>
        </w:tc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Начальник отдела</w:t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2.1</w:t>
            </w:r>
          </w:p>
        </w:tc>
        <w:tc>
          <w:tcPr>
            <w:tcW w:w="32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Добавление/редактирование контента вручную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2.2</w:t>
            </w:r>
          </w:p>
        </w:tc>
        <w:tc>
          <w:tcPr>
            <w:tcW w:w="32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Модерация отзывов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2.3</w:t>
            </w:r>
          </w:p>
        </w:tc>
        <w:tc>
          <w:tcPr>
            <w:tcW w:w="32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Управление лицензиями и доступом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2.4</w:t>
            </w:r>
          </w:p>
        </w:tc>
        <w:tc>
          <w:tcPr>
            <w:tcW w:w="32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внешних источников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2.5</w:t>
            </w:r>
          </w:p>
        </w:tc>
        <w:tc>
          <w:tcPr>
            <w:tcW w:w="32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Запуск поиска во внешних источниках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2.6</w:t>
            </w:r>
          </w:p>
        </w:tc>
        <w:tc>
          <w:tcPr>
            <w:tcW w:w="32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заявок на закупку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2.7</w:t>
            </w:r>
          </w:p>
        </w:tc>
        <w:tc>
          <w:tcPr>
            <w:tcW w:w="32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Формирование задачи на закупку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2.8</w:t>
            </w:r>
          </w:p>
        </w:tc>
        <w:tc>
          <w:tcPr>
            <w:tcW w:w="32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Импорт метаданных из внешнего источника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2.9</w:t>
            </w:r>
          </w:p>
        </w:tc>
        <w:tc>
          <w:tcPr>
            <w:tcW w:w="32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публичной информации о лицензиях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2.10</w:t>
            </w:r>
          </w:p>
        </w:tc>
        <w:tc>
          <w:tcPr>
            <w:tcW w:w="32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Подписка на новости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2.11</w:t>
            </w:r>
          </w:p>
        </w:tc>
        <w:tc>
          <w:tcPr>
            <w:tcW w:w="32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Управление категориями контента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>Модуль 3: «Аналитика и администрирование системы»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67"/>
        <w:gridCol w:w="3275"/>
        <w:gridCol w:w="1122"/>
        <w:gridCol w:w="1123"/>
        <w:gridCol w:w="1123"/>
        <w:gridCol w:w="1124"/>
        <w:gridCol w:w="1121"/>
      </w:tblGrid>
      <w:tr>
        <w:trPr>
          <w:trHeight w:val="709" w:hRule="atLeast"/>
        </w:trPr>
        <w:tc>
          <w:tcPr>
            <w:tcW w:w="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ID</w:t>
            </w:r>
          </w:p>
        </w:tc>
        <w:tc>
          <w:tcPr>
            <w:tcW w:w="3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Интерфейсная функция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Клиент</w:t>
            </w:r>
          </w:p>
        </w:tc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Гость</w:t>
            </w:r>
          </w:p>
        </w:tc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Сотрудник отдела контента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Администратор нейросети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Начальник отдела</w:t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3.1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дашборда метрик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3.2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логов запросов (обезлич.)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3.3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Запуск дообучения нейросети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3.4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Загрузка/управление датасетами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3.5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Управление пользователями и ролями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3.6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Настройка NLP-параметров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3.7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отчета по закупкам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3.8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отчета по активности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3.9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Мониторинг времени ответа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3.10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Управление API-ключами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3.11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статуса доступности системы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3.12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Сообщить о проблеме с доступом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3.13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логов модерации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3.14</w:t>
            </w:r>
          </w:p>
        </w:tc>
        <w:tc>
          <w:tcPr>
            <w:tcW w:w="3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Утверждение бюджета на закупки</w:t>
            </w:r>
          </w:p>
        </w:tc>
        <w:tc>
          <w:tcPr>
            <w:tcW w:w="11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spacing w:lineRule="auto" w:line="360" w:before="0" w:after="0"/>
        <w:ind w:hanging="0" w:left="0"/>
        <w:jc w:val="center"/>
        <w:rPr/>
      </w:pPr>
      <w:r>
        <w:rPr/>
        <w:t>Внутрисистемные функции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871"/>
        <w:gridCol w:w="3742"/>
        <w:gridCol w:w="3742"/>
      </w:tblGrid>
      <w:tr>
        <w:trPr>
          <w:tblHeader w:val="true"/>
          <w:trHeight w:val="697" w:hRule="atLeast"/>
        </w:trPr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ID интерфейсной функции</w:t>
            </w:r>
          </w:p>
        </w:tc>
        <w:tc>
          <w:tcPr>
            <w:tcW w:w="3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Интерфейсная функция</w:t>
            </w:r>
          </w:p>
        </w:tc>
        <w:tc>
          <w:tcPr>
            <w:tcW w:w="3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Внутрисистемная функция (триггер)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1.1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Ввод текстового поискового запроса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Передача сырого текста в NLP-модуль для семантического анализа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1.2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Голосовой ввод запроса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Конвертация аудио в текст и передача его в NLP-модуль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1.3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списка результатов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Запрос кэшированных или сформированных результатов поиска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1.4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Фильтрация и сортировка выдачи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Повторное ранжирование результатов поиска по заданным критериям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1.5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Сохранение в «Избранное»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Добавление записи в таблицу «Избранное» в БД пользователя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1.6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истории своих запросов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Выборка данных из лога запросов конкретного пользователя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1.7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Регистрация / Авторизация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Создание новой записи в БД пользователей / проверка учетных данных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1.8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и редактирование профиля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Получение/обновление данных в БД пользователей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1.9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горячих новинок на главной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Запрос к модулю рекомендаций для получения трендового контента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1.10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Переход к странице контента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Логирование действия, запрос детальной информации по ID контента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1.11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Смена языка интерфейса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Изменение локализационной переменной в сессии пользователя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1.12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демо-версии контента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Загрузка ограниченной (демо) версии контента из хранилища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1.13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Настройка персональных уведомлений о задачах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Обновление профиля уведомлений в БД для контент-менеджера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2.1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Добавление/редактирование контента вручную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Выполнение SQL-запросов INSERT/UPDATE к таблицам метаданных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2.2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Модерация отзывов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Изменение статуса (флаг публикации) отзыва в БД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2.3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Управление лицензиями и доступом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Привязка ID лицензии к ID контента в БД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2.4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внешних источников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Запрос кэшированного списка активных интеграций из БД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2.5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Запуск поиска во внешних источниках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Формирование запроса к API внешнего источника и запуск ETL-процесса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2.6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заявок на закупку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Выборка записей из таблицы «Заявки на закупку» со статусом «новая»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2.7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Формирование задачи на закупку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Создание записи в БД в таблице «Заявки на закупку»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2.8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Импорт метаданных из внешнего источника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Запуск ETL-процесса для нормализации и сохранения данных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2.9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публичной информации о лицензиях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Запрос к БД для отображения общих условий лицензий (без деталей)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2.10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Подписка на новости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Добавление email или другой контактной информации в рассылку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2.11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Управление категориями контента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Изменение структуры категорий (CRUD) в БД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3.1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дашборда метрик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Агрегация данных из логов и БД в реальном времени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3.2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логов запросов (обезличенных)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Запрос к системе сбора и хранения логов (ELK)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3.3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Запуск дообучения нейросети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Отправка команды в оркестратор ML-задач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3.4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Загрузка/управление датасетами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Сохранение файла в объектное хранилище и обновление каталога датасетов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3.5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Управление пользователями и ролями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Изменение атрибутов ролей в БД (CRUD операции)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3.6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Настройка NLP-параметров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Обновление конфигурационного файла NLP-пайплайна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3.7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отчета по закупкам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Формирование выборки из БД по закупкам за период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3.8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отчета по активности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Агрегация данных из логов событий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3.9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Мониторинг времени ответа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Сбор метрик с каждого микросервиса и усреднение показателей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3.10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Управление API-ключами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Шифрование и сохранение ключей в защищенном хранилище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3.11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статуса доступности системы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Запрос к системе мониторинга сервисов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3.12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Сообщить о проблеме с доступом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Создание тикета в системе поддержки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3.13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Просмотр логов модерации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Выборка действий модерации из логов аудита</w:t>
            </w:r>
          </w:p>
        </w:tc>
      </w:tr>
      <w:tr>
        <w:trPr>
          <w:trHeight w:val="697" w:hRule="atLeast"/>
        </w:trPr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3.14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Утверждение бюджета на закупки</w:t>
            </w:r>
          </w:p>
        </w:tc>
        <w:tc>
          <w:tcPr>
            <w:tcW w:w="37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Установка флага утверждения в заявке на закупку и уведомление контент-менеджера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>Диаграммы вариантов использования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501640" cy="618744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618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Модуль 1: «Интерфейс взаимодействия с системой»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036820" cy="473964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73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Модуль 2: «Управление контентом и каталогом»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158740" cy="5875020"/>
            <wp:effectExtent l="0" t="0" r="0" b="0"/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587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Модуль 3: «Аналитика и администрирование системы»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>Заключение</w:t>
      </w:r>
    </w:p>
    <w:p>
      <w:pPr>
        <w:pStyle w:val="BodyText"/>
        <w:rPr/>
      </w:pPr>
      <w:r>
        <w:rPr/>
        <w:t>В ходе выполнения практической работы №3 были решены следующие задачи:</w:t>
      </w:r>
    </w:p>
    <w:p>
      <w:pPr>
        <w:pStyle w:val="BodyText"/>
        <w:widowControl w:val="false"/>
        <w:numPr>
          <w:ilvl w:val="0"/>
          <w:numId w:val="5"/>
        </w:numPr>
        <w:suppressAutoHyphens w:val="true"/>
        <w:bidi w:val="0"/>
        <w:spacing w:before="0" w:after="0"/>
        <w:rPr/>
      </w:pPr>
      <w:r>
        <w:rPr/>
        <w:t>Выде</w:t>
      </w:r>
      <w:r>
        <w:rPr>
          <w:rFonts w:eastAsia="Droid Sans Fallback"/>
          <w:color w:val="auto"/>
          <w:kern w:val="2"/>
          <w:lang w:val="ru-RU" w:eastAsia="zh-CN" w:bidi="hi-IN"/>
        </w:rPr>
        <w:t>лены и описаны три модуля проектируемой АСУ «Семантический подборщик»: «Интерфейс взаимодействия с системой», «Управление контентом и каталогом», «Аналитика и администрирование системы».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Определены пять пользователей системы с указанием их должностных обязанностей.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Сформированы матрицы интерфейсных функций для каждого модуля, обеспечивающие каждому пользователю ровно 10 доступных функций с соблюдением ограничения на пересечения (не более 3 общих функций у любой пары пользователей).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Установлено соответствие между каждой интерфейсной функцией и внутрисистемными функциями, которые запускаются при её выборе.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/>
      </w:pPr>
      <w:r>
        <w:rPr>
          <w:rFonts w:eastAsia="Droid Sans Fallback"/>
          <w:color w:val="auto"/>
          <w:kern w:val="2"/>
          <w:lang w:val="ru-RU" w:eastAsia="zh-CN" w:bidi="hi-IN"/>
        </w:rPr>
        <w:t>Построены три диаграммы вариантов использования (use case diagram) — по одной для каждого модуля. На диаграммах отражены все пользователи, интерфейсные и внутрисистемные функции, а также отношения включения (&lt;&lt;include&gt;&gt;) и расширен</w:t>
      </w:r>
      <w:r>
        <w:rPr/>
        <w:t>ия (&lt;&lt;extend&gt;&gt;), что полностью соответствует требованиям задания.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992" w:hanging="283"/>
      </w:pPr>
      <w:rPr/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992" w:hanging="283"/>
      </w:pPr>
      <w:rPr/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4" w:customStyle="1">
    <w:name w:val="Символ нумерации"/>
    <w:qFormat/>
    <w:rPr/>
  </w:style>
  <w:style w:type="character" w:styleId="user" w:customStyle="1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5" w:customStyle="1">
    <w:name w:val="Маркеры"/>
    <w:qFormat/>
    <w:rPr>
      <w:rFonts w:ascii="OpenSymbol" w:hAnsi="OpenSymbol" w:eastAsia="OpenSymbol" w:cs="OpenSymbol"/>
    </w:rPr>
  </w:style>
  <w:style w:type="character" w:styleId="user1" w:customStyle="1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2"/>
    <w:semiHidden/>
    <w:unhideWhenUsed/>
    <w:rsid w:val="00845a09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18" w:customStyle="1">
    <w:name w:val="Рисунок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user4" w:customStyle="1">
    <w:name w:val="Содержимое врезки (user)"/>
    <w:basedOn w:val="Normal"/>
    <w:qFormat/>
    <w:pPr/>
    <w:rPr/>
  </w:style>
  <w:style w:type="paragraph" w:styleId="user5" w:customStyle="1">
    <w:name w:val="Рисунок (user)"/>
    <w:basedOn w:val="Caption"/>
    <w:qFormat/>
    <w:pPr/>
    <w:rPr/>
  </w:style>
  <w:style w:type="paragraph" w:styleId="Style19" w:customStyle="1">
    <w:name w:val="Содержимое врезки"/>
    <w:basedOn w:val="Normal"/>
    <w:qFormat/>
    <w:pPr/>
    <w:rPr/>
  </w:style>
  <w:style w:type="paragraph" w:styleId="Style20" w:customStyle="1">
    <w:name w:val="Таблица"/>
    <w:basedOn w:val="Caption"/>
    <w:qFormat/>
    <w:pPr/>
    <w:rPr>
      <w:rFonts w:ascii="Times New Roman" w:hAnsi="Times New Roman"/>
    </w:rPr>
  </w:style>
  <w:style w:type="paragraph" w:styleId="Style21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2" w:customStyle="1">
    <w:name w:val="Заголовок таблицы"/>
    <w:basedOn w:val="Style21"/>
    <w:qFormat/>
    <w:pPr>
      <w:jc w:val="center"/>
    </w:pPr>
    <w:rPr>
      <w:b/>
      <w:bCs/>
    </w:rPr>
  </w:style>
  <w:style w:type="paragraph" w:styleId="user6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7" w:customStyle="1">
    <w:name w:val="Заголовок таблицы (user)"/>
    <w:basedOn w:val="user6"/>
    <w:qFormat/>
    <w:pPr>
      <w:jc w:val="center"/>
    </w:pPr>
    <w:rPr>
      <w:b/>
      <w:bCs/>
    </w:rPr>
  </w:style>
  <w:style w:type="paragraph" w:styleId="user8" w:customStyle="1">
    <w:name w:val="Таблица (user)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3" w:customStyle="1">
    <w:name w:val="Фотография"/>
    <w:basedOn w:val="Normal"/>
    <w:next w:val="Style28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4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5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6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7" w:customStyle="1">
    <w:name w:val="Текст листинга"/>
    <w:basedOn w:val="Style21"/>
    <w:qFormat/>
    <w:pPr/>
    <w:rPr>
      <w:rFonts w:ascii="Courier New" w:hAnsi="Courier New"/>
      <w:sz w:val="20"/>
    </w:rPr>
  </w:style>
  <w:style w:type="paragraph" w:styleId="user9" w:customStyle="1">
    <w:name w:val="Фигура (user)"/>
    <w:basedOn w:val="Caption"/>
    <w:qFormat/>
    <w:pPr/>
    <w:rPr/>
  </w:style>
  <w:style w:type="paragraph" w:styleId="Style28" w:customStyle="1">
    <w:name w:val="Название фотографии"/>
    <w:basedOn w:val="Style23"/>
    <w:next w:val="BodyText"/>
    <w:qFormat/>
    <w:pPr>
      <w:spacing w:before="0" w:after="85"/>
    </w:pPr>
    <w:rPr/>
  </w:style>
  <w:style w:type="numbering" w:styleId="user10" w:customStyle="1">
    <w:name w:val="Без списка (user)"/>
    <w:uiPriority w:val="99"/>
    <w:semiHidden/>
    <w:unhideWhenUsed/>
    <w:qFormat/>
  </w:style>
  <w:style w:type="numbering" w:styleId="Style29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6827</TotalTime>
  <Application>LibreOffice/25.8.5.2$Windows_X86_64 LibreOffice_project/9c8b85f387cc00a89945a79c9e6239f32e450ac2</Application>
  <AppVersion>15.0000</AppVersion>
  <Pages>12</Pages>
  <Words>1205</Words>
  <Characters>8153</Characters>
  <CharactersWithSpaces>9023</CharactersWithSpaces>
  <Paragraphs>330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2026-03-15T12:47:35Z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