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tbl>
      <w:tblPr>
        <w:tblW w:w="9681" w:type="dxa"/>
        <w:jc w:val="center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Row="0" w:noVBand="0" w:lastRow="0" w:firstColumn="0" w:lastColumn="0" w:noHBand="0" w:val="0000"/>
      </w:tblPr>
      <w:tblGrid>
        <w:gridCol w:w="111"/>
        <w:gridCol w:w="9478"/>
        <w:gridCol w:w="92"/>
      </w:tblGrid>
      <w:tr>
        <w:trPr>
          <w:trHeight w:val="180" w:hRule="atLeast"/>
          <w:cantSplit w:val="true"/>
        </w:trPr>
        <w:tc>
          <w:tcPr>
            <w:tcW w:w="9589" w:type="dxa"/>
            <w:gridSpan w:val="2"/>
            <w:tcBorders/>
          </w:tcPr>
          <w:tbl>
            <w:tblPr>
              <w:tblW w:w="9356" w:type="dxa"/>
              <w:jc w:val="left"/>
              <w:tblInd w:w="0" w:type="dxa"/>
              <w:tblLayout w:type="fixed"/>
              <w:tblCellMar>
                <w:top w:w="0" w:type="dxa"/>
                <w:left w:w="0" w:type="dxa"/>
                <w:bottom w:w="0" w:type="dxa"/>
                <w:right w:w="0" w:type="dxa"/>
              </w:tblCellMar>
              <w:tblLook w:firstRow="0" w:noVBand="0" w:lastRow="0" w:firstColumn="0" w:lastColumn="0" w:noHBand="0" w:val="0000"/>
            </w:tblPr>
            <w:tblGrid>
              <w:gridCol w:w="2599"/>
              <w:gridCol w:w="3166"/>
              <w:gridCol w:w="3591"/>
            </w:tblGrid>
            <w:tr>
              <w:trPr>
                <w:trHeight w:val="184" w:hRule="atLeast"/>
                <w:cantSplit w:val="true"/>
              </w:trPr>
              <w:tc>
                <w:tcPr>
                  <w:tcW w:w="2599" w:type="dxa"/>
                  <w:tcBorders/>
                </w:tcPr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/>
                    <w:jc w:val="center"/>
                    <w:rPr>
                      <w:b/>
                      <w:bCs/>
                      <w:szCs w:val="24"/>
                    </w:rPr>
                  </w:pPr>
                  <w:r>
                    <w:rPr>
                      <w:b/>
                      <w:bCs/>
                      <w:szCs w:val="24"/>
                    </w:rPr>
                  </w:r>
                </w:p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  <w:tc>
                <w:tcPr>
                  <w:tcW w:w="3166" w:type="dxa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 xml:space="preserve">               </w:t>
                  </w:r>
                  <w:r>
                    <w:rPr/>
                    <w:drawing>
                      <wp:inline distT="0" distB="0" distL="0" distR="0">
                        <wp:extent cx="890905" cy="1009015"/>
                        <wp:effectExtent l="0" t="0" r="0" b="0"/>
                        <wp:doc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Рисунок 2" descr="Изображение выглядит как зарисовка, эмблема, символ, герб&#10;&#10;Содержимое, созданное искусственным интеллектом, может быть неверным.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890905" cy="1009015"/>
                                </a:xfrm>
                                <a:prstGeom prst="rect">
                                  <a:avLst/>
                                </a:prstGeom>
                                <a:noFill/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</w:tc>
              <w:tc>
                <w:tcPr>
                  <w:tcW w:w="3591" w:type="dxa"/>
                  <w:tcBorders/>
                </w:tcPr>
                <w:p>
                  <w:pPr>
                    <w:pStyle w:val="Normal"/>
                    <w:spacing w:lineRule="atLeast" w:line="240" w:before="0" w:after="160"/>
                    <w:jc w:val="center"/>
                    <w:rPr>
                      <w:caps/>
                    </w:rPr>
                  </w:pPr>
                  <w:r>
                    <w:rPr>
                      <w:caps/>
                    </w:rPr>
                  </w:r>
                </w:p>
              </w:tc>
            </w:tr>
            <w:tr>
              <w:trPr>
                <w:trHeight w:val="691" w:hRule="atLeast"/>
                <w:cantSplit w:val="true"/>
              </w:trPr>
              <w:tc>
                <w:tcPr>
                  <w:tcW w:w="935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 w:val="16"/>
                      <w:szCs w:val="16"/>
                    </w:rPr>
                  </w:pPr>
                  <w:r>
                    <w:rPr>
                      <w:caps/>
                      <w:sz w:val="16"/>
                      <w:szCs w:val="16"/>
                    </w:rPr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caps/>
                      <w:szCs w:val="24"/>
                    </w:rPr>
                  </w:pPr>
                  <w:r>
                    <w:rPr>
                      <w:caps/>
                      <w:szCs w:val="24"/>
                      <w:lang w:val="ru-RU"/>
                    </w:rPr>
                    <w:t>МИНОБРНАУКИ РОССИИ</w:t>
                  </w:r>
                </w:p>
                <w:p>
                  <w:pPr>
                    <w:pStyle w:val="Normal"/>
                    <w:spacing w:lineRule="auto" w:line="240" w:before="0" w:after="0"/>
                    <w:rPr>
                      <w:caps/>
                      <w:sz w:val="18"/>
                      <w:szCs w:val="18"/>
                    </w:rPr>
                  </w:pPr>
                  <w:r>
                    <w:rPr>
                      <w:caps/>
                      <w:sz w:val="18"/>
                      <w:szCs w:val="18"/>
                    </w:rPr>
                  </w:r>
                </w:p>
              </w:tc>
            </w:tr>
            <w:tr>
              <w:trPr>
                <w:trHeight w:val="18" w:hRule="atLeast"/>
                <w:cantSplit w:val="true"/>
              </w:trPr>
              <w:tc>
                <w:tcPr>
                  <w:tcW w:w="9356" w:type="dxa"/>
                  <w:gridSpan w:val="3"/>
                  <w:tcBorders/>
                </w:tcPr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Федеральное государственное бюджетное образовательное учреждение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>
                      <w:lang w:val="ru-RU"/>
                    </w:rPr>
                  </w:pPr>
                  <w:r>
                    <w:rPr>
                      <w:lang w:val="ru-RU"/>
                    </w:rPr>
                    <w:t>высшего образования</w:t>
                  </w:r>
                </w:p>
                <w:p>
                  <w:pPr>
                    <w:pStyle w:val="Normal"/>
                    <w:spacing w:lineRule="auto" w:line="240" w:before="0" w:after="0"/>
                    <w:jc w:val="center"/>
                    <w:rPr/>
                  </w:pPr>
                  <w:r>
                    <w:rPr>
                      <w:b/>
                      <w:lang w:val="ru-RU"/>
                    </w:rPr>
                    <w:t xml:space="preserve">«МИРЭА </w:t>
                  </w:r>
                  <w:r>
                    <w:rPr>
                      <w:rStyle w:val="translation-chunk"/>
                      <w:b/>
                      <w:szCs w:val="24"/>
                      <w:lang w:val="ru-RU"/>
                    </w:rPr>
                    <w:t xml:space="preserve">– </w:t>
                  </w:r>
                  <w:r>
                    <w:rPr>
                      <w:b/>
                      <w:lang w:val="ru-RU"/>
                    </w:rPr>
                    <w:t>Российский технологический университет»</w:t>
                    <w:br/>
                  </w:r>
                </w:p>
                <w:p>
                  <w:pPr>
                    <w:pStyle w:val="Normal"/>
                    <w:keepNext w:val="true"/>
                    <w:spacing w:lineRule="auto" w:line="240" w:before="0" w:after="0"/>
                    <w:jc w:val="center"/>
                    <w:rPr>
                      <w:b/>
                      <w:szCs w:val="24"/>
                    </w:rPr>
                  </w:pPr>
                  <w:r>
                    <mc:AlternateContent>
                      <mc:Choice Requires="wps">
                        <w:drawing>
                          <wp:anchor distT="19050" distB="19050" distL="19050" distR="19050" simplePos="0" relativeHeight="14" behindDoc="0" locked="0" layoutInCell="1" allowOverlap="1">
                            <wp:simplePos x="0" y="0"/>
                            <wp:positionH relativeFrom="column">
                              <wp:posOffset>200025</wp:posOffset>
                            </wp:positionH>
                            <wp:positionV relativeFrom="paragraph">
                              <wp:posOffset>406400</wp:posOffset>
                            </wp:positionV>
                            <wp:extent cx="5600700" cy="1905"/>
                            <wp:effectExtent l="19050" t="19050" r="19050" b="19050"/>
                            <wp:wrapNone/>
                            <wp:docPr id="2" name="Line 4"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flipV="1">
                                      <a:off x="0" y="0"/>
                                      <a:ext cx="5600880" cy="1800"/>
                                    </a:xfrm>
                                    <a:prstGeom prst="line">
                                      <a:avLst/>
                                    </a:prstGeom>
                                    <a:ln w="38160">
                                      <a:solidFill>
                                        <a:srgbClr val="000000"/>
                                      </a:solidFill>
                                      <a:round/>
                                    </a:ln>
                                  </wps:spPr>
                                  <wps:style>
                                    <a:lnRef idx="0"/>
                                    <a:fillRef idx="0"/>
                                    <a:effectRef idx="0"/>
                                    <a:fontRef idx="minor"/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id="shape_0" from="15.75pt,32pt" to="456.7pt,32.1pt" stroked="t" o:allowincell="t" style="position:absolute;flip:y">
                            <v:stroke color="black" weight="38160" joinstyle="round" endcap="flat"/>
                            <v:fill o:detectmouseclick="t" on="false"/>
                            <w10:wrap type="none"/>
                          </v:line>
                        </w:pict>
                      </mc:Fallback>
                    </mc:AlternateContent>
                  </w:r>
                  <w:r>
                    <w:rPr>
                      <w:b/>
                      <w:sz w:val="32"/>
                      <w:szCs w:val="32"/>
                      <w:lang w:val="ru-RU"/>
                    </w:rPr>
                    <w:t>РТУ МИРЭА</w:t>
                    <w:br/>
                  </w:r>
                </w:p>
              </w:tc>
            </w:tr>
          </w:tbl>
          <w:p>
            <w:pPr>
              <w:pStyle w:val="Normal"/>
              <w:spacing w:lineRule="auto" w:line="240" w:before="0" w:after="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92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 w:val="16"/>
                <w:szCs w:val="16"/>
              </w:rPr>
            </w:pPr>
            <w:r>
              <w:rPr>
                <w:rFonts w:cs="Times New Roman"/>
                <w:sz w:val="16"/>
                <w:szCs w:val="16"/>
              </w:rPr>
            </w:r>
          </w:p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Институт информационных технологий (ИТ)</w:t>
            </w:r>
          </w:p>
        </w:tc>
      </w:tr>
      <w:tr>
        <w:trPr>
          <w:trHeight w:val="283" w:hRule="atLeast"/>
        </w:trPr>
        <w:tc>
          <w:tcPr>
            <w:tcW w:w="111" w:type="dxa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9570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bCs/>
                <w:szCs w:val="24"/>
                <w:lang w:val="ru-RU"/>
              </w:rPr>
              <w:t xml:space="preserve">Кафедра </w:t>
            </w:r>
            <w:r>
              <w:rPr>
                <w:rFonts w:cs="Times New Roman"/>
                <w:bCs/>
                <w:color w:val="000000"/>
                <w:szCs w:val="24"/>
                <w:shd w:fill="FFFFFF" w:val="clear"/>
                <w:lang w:val="ru-RU"/>
              </w:rPr>
              <w:t>инструментального и прикладного программного обеспечения</w:t>
            </w:r>
            <w:r>
              <w:rPr>
                <w:rFonts w:cs="Times New Roman"/>
                <w:bCs/>
                <w:szCs w:val="24"/>
                <w:lang w:val="ru-RU"/>
              </w:rPr>
              <w:t xml:space="preserve"> (ИиППО)</w:t>
            </w:r>
          </w:p>
        </w:tc>
      </w:tr>
    </w:tbl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p>
      <w:pPr>
        <w:pStyle w:val="Normal"/>
        <w:shd w:val="clear" w:color="auto" w:fill="FFFFFF"/>
        <w:jc w:val="left"/>
        <w:rPr>
          <w:rFonts w:cs="Times New Roman"/>
          <w:b/>
          <w:szCs w:val="24"/>
        </w:rPr>
      </w:pPr>
      <w:r>
        <w:rPr>
          <w:rFonts w:cs="Times New Roman"/>
          <w:b/>
          <w:szCs w:val="24"/>
        </w:rPr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0" w:lastRow="0" w:firstColumn="1" w:lastColumn="0" w:noHBand="0" w:val="00a0"/>
      </w:tblPr>
      <w:tblGrid>
        <w:gridCol w:w="3683"/>
        <w:gridCol w:w="2204"/>
        <w:gridCol w:w="854"/>
        <w:gridCol w:w="2376"/>
        <w:gridCol w:w="238"/>
      </w:tblGrid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b/>
                <w:sz w:val="28"/>
                <w:szCs w:val="28"/>
                <w:lang w:val="en-US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ОТЧЁТ ПО ПРАКТИЧЕСКИМ РАБОТАМ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по дисциплине «Проектирование информационных систем»</w:t>
            </w:r>
          </w:p>
          <w:p>
            <w:pPr>
              <w:pStyle w:val="Normal"/>
              <w:shd w:val="clear" w:color="auto" w:fill="FFFFFF"/>
              <w:spacing w:lineRule="auto" w:line="240"/>
              <w:jc w:val="center"/>
              <w:rPr>
                <w:lang w:val="ru-RU"/>
              </w:rPr>
            </w:pPr>
            <w:r>
              <w:rPr>
                <w:rFonts w:cs="Times New Roman"/>
                <w:bCs/>
                <w:sz w:val="28"/>
                <w:szCs w:val="28"/>
                <w:lang w:val="ru-RU"/>
              </w:rPr>
              <w:t>на тему</w:t>
            </w:r>
          </w:p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lang w:val="ru-RU"/>
              </w:rPr>
            </w:pPr>
            <w:r>
              <w:rPr>
                <w:rFonts w:cs="Times New Roman"/>
                <w:b/>
                <w:sz w:val="28"/>
                <w:szCs w:val="28"/>
                <w:lang w:val="ru-RU"/>
              </w:rPr>
              <w:t>«Информационная система Умный дневник студента»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9117" w:type="dxa"/>
            <w:gridSpan w:val="4"/>
            <w:tcBorders/>
          </w:tcPr>
          <w:p>
            <w:pPr>
              <w:pStyle w:val="Normal"/>
              <w:shd w:val="clear" w:color="auto" w:fill="FFFFFF"/>
              <w:spacing w:lineRule="auto" w:line="240" w:before="0" w:after="160"/>
              <w:jc w:val="center"/>
              <w:rPr>
                <w:rFonts w:cs="Times New Roman"/>
                <w:i/>
                <w:color w:val="FF0000"/>
                <w:szCs w:val="24"/>
              </w:rPr>
            </w:pPr>
            <w:r>
              <w:rPr>
                <w:rFonts w:cs="Times New Roman"/>
                <w:i/>
                <w:color w:val="FF0000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>Выполнил студент группы ИКБО-50-23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</w:t>
            </w:r>
            <w:r>
              <w:rPr>
                <w:rFonts w:cs="Times New Roman"/>
                <w:szCs w:val="24"/>
                <w:lang w:val="ru-RU"/>
              </w:rPr>
              <w:t>Враженко Д.О.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5887" w:type="dxa"/>
            <w:gridSpan w:val="2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rFonts w:cs="Times New Roman"/>
                <w:szCs w:val="24"/>
                <w:lang w:val="ru-RU"/>
              </w:rPr>
              <w:t xml:space="preserve">Принял </w:t>
              <w:br/>
            </w:r>
            <w:r>
              <w:rPr>
                <w:rFonts w:cs="Times New Roman"/>
                <w:i/>
                <w:szCs w:val="24"/>
                <w:lang w:val="ru-RU"/>
              </w:rPr>
              <w:t>Ассистент</w:t>
            </w:r>
          </w:p>
        </w:tc>
        <w:tc>
          <w:tcPr>
            <w:tcW w:w="3230" w:type="dxa"/>
            <w:gridSpan w:val="2"/>
            <w:tcBorders/>
          </w:tcPr>
          <w:p>
            <w:pPr>
              <w:pStyle w:val="Normal"/>
              <w:shd w:val="clear" w:color="auto" w:fill="FFFFFF"/>
              <w:spacing w:before="0" w:after="160"/>
              <w:rPr>
                <w:lang w:val="ru-RU"/>
              </w:rPr>
            </w:pPr>
            <w:r>
              <w:rPr>
                <w:rFonts w:cs="Times New Roman"/>
                <w:b/>
                <w:szCs w:val="24"/>
                <w:lang w:val="ru-RU"/>
              </w:rPr>
              <w:t xml:space="preserve">                         </w:t>
            </w:r>
            <w:r>
              <w:rPr>
                <w:rFonts w:cs="Times New Roman"/>
                <w:szCs w:val="24"/>
                <w:lang w:val="ru-RU"/>
              </w:rPr>
              <w:t>Ткаченко Д.И.</w:t>
            </w:r>
          </w:p>
        </w:tc>
        <w:tc>
          <w:tcPr>
            <w:tcW w:w="238" w:type="dxa"/>
            <w:tcBorders/>
          </w:tcPr>
          <w:p>
            <w:pPr>
              <w:pStyle w:val="Normal"/>
              <w:widowControl/>
              <w:suppressAutoHyphens w:val="true"/>
              <w:bidi w:val="0"/>
              <w:spacing w:lineRule="auto" w:line="259" w:before="0" w:after="160"/>
              <w:jc w:val="both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Практические работы выполнены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студента)</w:t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</w:rPr>
            </w:r>
          </w:p>
        </w:tc>
      </w:tr>
      <w:tr>
        <w:trPr>
          <w:trHeight w:val="593" w:hRule="atLeast"/>
        </w:trPr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«Зачтено»</w:t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  <w:lang w:val="ru-RU"/>
              </w:rPr>
              <w:t>«___»_______2026 г.</w:t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 w:val="20"/>
                <w:szCs w:val="20"/>
              </w:rPr>
            </w:pPr>
            <w:r>
              <w:rPr>
                <w:rFonts w:cs="Times New Roman"/>
                <w:sz w:val="20"/>
                <w:szCs w:val="20"/>
                <w:lang w:val="ru-RU"/>
              </w:rPr>
              <w:t>(подпись руководителя)</w:t>
            </w:r>
          </w:p>
        </w:tc>
      </w:tr>
      <w:tr>
        <w:trPr/>
        <w:tc>
          <w:tcPr>
            <w:tcW w:w="3683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jc w:val="left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3058" w:type="dxa"/>
            <w:gridSpan w:val="2"/>
            <w:tcBorders/>
            <w:vAlign w:val="center"/>
          </w:tcPr>
          <w:p>
            <w:pPr>
              <w:pStyle w:val="Normal"/>
              <w:spacing w:lineRule="auto" w:line="240" w:before="0" w:after="0"/>
              <w:jc w:val="center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  <w:tc>
          <w:tcPr>
            <w:tcW w:w="2614" w:type="dxa"/>
            <w:gridSpan w:val="2"/>
            <w:tcBorders/>
          </w:tcPr>
          <w:p>
            <w:pPr>
              <w:pStyle w:val="Normal"/>
              <w:spacing w:lineRule="auto" w:line="240" w:before="0" w:after="0"/>
              <w:rPr>
                <w:rFonts w:cs="Times New Roman"/>
                <w:szCs w:val="24"/>
              </w:rPr>
            </w:pPr>
            <w:r>
              <w:rPr>
                <w:rFonts w:cs="Times New Roman"/>
                <w:szCs w:val="24"/>
              </w:rPr>
            </w:r>
          </w:p>
        </w:tc>
      </w:tr>
    </w:tbl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rPr>
          <w:rFonts w:cs="Times New Roman"/>
          <w:szCs w:val="24"/>
        </w:rPr>
      </w:pPr>
      <w:r>
        <w:rPr>
          <w:rFonts w:cs="Times New Roman"/>
          <w:szCs w:val="24"/>
        </w:rPr>
      </w:r>
    </w:p>
    <w:p>
      <w:pPr>
        <w:pStyle w:val="Normal"/>
        <w:shd w:val="clear" w:color="auto" w:fill="FFFFFF"/>
        <w:jc w:val="center"/>
        <w:rPr>
          <w:rFonts w:cs="Times New Roman"/>
          <w:szCs w:val="24"/>
        </w:rPr>
      </w:pPr>
      <w:r>
        <w:rPr>
          <w:rFonts w:cs="Times New Roman"/>
          <w:szCs w:val="24"/>
          <w:lang w:val="ru-RU"/>
        </w:rPr>
        <w:t>Москва 2026</w:t>
      </w:r>
    </w:p>
    <w:p>
      <w:pPr>
        <w:pStyle w:val="Title"/>
        <w:spacing w:before="0" w:after="119"/>
        <w:rPr>
          <w:lang w:val="ru-RU"/>
        </w:rPr>
      </w:pPr>
      <w:bookmarkStart w:id="0" w:name="__RefHeading___Toc1089_3353666639"/>
      <w:bookmarkEnd w:id="0"/>
      <w:r>
        <w:rPr>
          <w:lang w:val="ru-RU"/>
        </w:rPr>
        <w:t>СПИСОК ИСПОЛЬЗУЕМЫХ НОРМАТИВНЫХ ДОКУМЕНТОВ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Т 7.32</w:t>
        <w:noBreakHyphen/>
        <w:t>2017. Система стандартов по информации, библиотечному и издательскому делу. Отчёт о научно</w:t>
        <w:noBreakHyphen/>
        <w:t>исследовательской работе. Структура и правила оформления.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7.0.100</w:t>
        <w:noBreakHyphen/>
        <w:t>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ГОСТ Р ИСО/МЭК 12207</w:t>
        <w:noBreakHyphen/>
        <w:t>2010. Информационная технология. Системная и программная инженерия. Процессы жизненного цикла программных средств.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Федеральны</w:t>
      </w:r>
      <w:r>
        <w:rPr>
          <w:lang w:val="ru-RU"/>
        </w:rPr>
        <w:t>й закон от 27.07.2006 № 152</w:t>
        <w:noBreakHyphen/>
        <w:t>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" w:name="__RefHeading___Toc1087_3353666639"/>
      <w:bookmarkEnd w:id="1"/>
      <w:r>
        <w:rPr>
          <w:lang w:val="ru-RU"/>
        </w:rPr>
        <w:t>СПИСОК ИСПОЛЬЗУЕМЫХ СОКРАЩЕНИЙ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679"/>
        <w:gridCol w:w="7676"/>
      </w:tblGrid>
      <w:tr>
        <w:trPr>
          <w:tblHeader w:val="true"/>
        </w:trPr>
        <w:tc>
          <w:tcPr>
            <w:tcW w:w="167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Сокращение</w:t>
            </w:r>
          </w:p>
        </w:tc>
        <w:tc>
          <w:tcPr>
            <w:tcW w:w="767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Расшифровка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ИС УДС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API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Application Programming Interface (программный интерфейс приложения)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БД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База данных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FCM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Firebase Cloud Messaging (сервис push</w:t>
              <w:noBreakHyphen/>
              <w:t>уведомлений)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SMTP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Simple Mail Transfer Protocol (протокол электронной почты)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DFD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Data Flow Diagram (диаграмма потоков данных)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IDEF0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Integration Definition for Function Modeling (нотация функционального моделирования)</w:t>
            </w:r>
          </w:p>
        </w:tc>
      </w:tr>
      <w:tr>
        <w:trPr/>
        <w:tc>
          <w:tcPr>
            <w:tcW w:w="1679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ER</w:t>
            </w:r>
          </w:p>
        </w:tc>
        <w:tc>
          <w:tcPr>
            <w:tcW w:w="767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Entity</w:t>
              <w:noBreakHyphen/>
              <w:t>Relationship (сущность</w:t>
              <w:noBreakHyphen/>
              <w:t>связь)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СОДЕРЖАНИЕ ОТЧЕТА</w:t>
          </w:r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r>
            <w:fldChar w:fldCharType="begin"/>
          </w:r>
          <w:r>
            <w:rPr>
              <w:rStyle w:val="Style13"/>
            </w:rPr>
            <w:instrText xml:space="preserve"> TOC \t "Title,1,Заглавие1,2,Заглавие2,3" \h</w:instrText>
          </w:r>
          <w:r>
            <w:rPr>
              <w:rStyle w:val="Style13"/>
            </w:rPr>
            <w:fldChar w:fldCharType="separate"/>
          </w:r>
          <w:hyperlink w:anchor="__RefHeading___Toc1089_3353666639" w:tooltip="СПИСОК ИСПОЛЬЗУЕМЫХ НОРМАТИВНЫХ ДОКУМЕНТОВ">
            <w:r>
              <w:rPr>
                <w:rStyle w:val="Style13"/>
              </w:rPr>
              <w:t>СПИСОК ИСПОЛЬЗУЕМЫХ НОРМАТИВНЫХ ДОКУМЕНТОВ</w:t>
              <w:tab/>
              <w:t>2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1087_3353666639" w:tooltip="СПИСОК ИСПОЛЬЗУЕМЫХ СОКРАЩЕНИЙ">
            <w:r>
              <w:rPr>
                <w:rStyle w:val="Style13"/>
              </w:rPr>
              <w:t>СПИСОК ИСПОЛЬЗУЕМЫХ СОКРАЩЕНИЙ</w:t>
              <w:tab/>
              <w:t>3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8271_3353666639" w:tooltip="ОПИСАНИЕ РЕЗУЛЬТАТОВ ПО КАЖДОЙ ЧАСТИ ЗАДАНИЯ">
            <w:r>
              <w:rPr>
                <w:rStyle w:val="Style13"/>
              </w:rPr>
              <w:t>ОПИСАНИЕ РЕЗУЛЬТАТОВ ПО КАЖДОЙ ЧАСТИ ЗАДАНИЯ</w:t>
              <w:tab/>
              <w:t>6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8269_3353666639" w:tooltip="Практическая работа №1. Формирование требований к системе и выбор (эскизное проектирование) архитектуры системы">
            <w:r>
              <w:rPr>
                <w:rStyle w:val="Style13"/>
              </w:rPr>
              <w:t>Практическая работа №1. Формирование требований к системе и выбор (эскизное проектирование) архитектуры системы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326_2736253888" w:tooltip="ЦЕЛЬ РАБОТЫ">
            <w:r>
              <w:rPr>
                <w:rStyle w:val="Style13"/>
              </w:rPr>
              <w:t>ЦЕЛЬ РАБОТЫ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548_2736253888" w:tooltip="ХОД ВЫПОЛНЕНИЯ РАБОТЫ">
            <w:r>
              <w:rPr>
                <w:rStyle w:val="Style13"/>
              </w:rPr>
              <w:t>ХОД ВЫПОЛНЕНИЯ РАБОТЫ</w:t>
              <w:tab/>
              <w:t>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8328_2736253888" w:tooltip="ВЫВОД">
            <w:r>
              <w:rPr>
                <w:rStyle w:val="Style13"/>
              </w:rPr>
              <w:t>ВЫВОД</w:t>
              <w:tab/>
              <w:t>35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5796_3353666639" w:tooltip="Практическая работа № 2. Проектирование диаграммы прецедентов информационной системы в нотации UML">
            <w:r>
              <w:rPr>
                <w:rStyle w:val="Style13"/>
              </w:rPr>
              <w:t>Практическая работа № 2. Проектирование диаграммы прецедентов информационной системы в нотации UML</w:t>
              <w:tab/>
              <w:t>36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20_3845848713" w:tooltip="ЦЕЛЬ РАБОТЫ">
            <w:r>
              <w:rPr>
                <w:rStyle w:val="Style13"/>
              </w:rPr>
              <w:t>ЦЕЛЬ РАБОТЫ</w:t>
              <w:tab/>
              <w:t>36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18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36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16_3845848713" w:tooltip="ВЫВОД">
            <w:r>
              <w:rPr>
                <w:rStyle w:val="Style13"/>
              </w:rPr>
              <w:t>ВЫВОД</w:t>
              <w:tab/>
              <w:t>38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897_3353666639" w:tooltip="Практическая работа №3. Функциональное проектирование модели информационной системы с использованием методологии SADT">
            <w:r>
              <w:rPr>
                <w:rStyle w:val="Style13"/>
              </w:rPr>
              <w:t>Практическая работа №3. Функциональное проектирование модели информационной системы с использованием методологии SADT</w:t>
              <w:tab/>
              <w:t>39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14_3845848713" w:tooltip="ЦЕЛЬ РАБОТЫ">
            <w:r>
              <w:rPr>
                <w:rStyle w:val="Style13"/>
              </w:rPr>
              <w:t>ЦЕЛЬ РАБОТЫ</w:t>
              <w:tab/>
              <w:t>39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12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39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10_3845848713" w:tooltip="ВЫВОД">
            <w:r>
              <w:rPr>
                <w:rStyle w:val="Style13"/>
              </w:rPr>
              <w:t>ВЫВОД</w:t>
              <w:tab/>
              <w:t>42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11_3353666639" w:tooltip="Практическая работа №4. Проектирование функциональной модели информационной системы в нотации IDEF0">
            <w:r>
              <w:rPr>
                <w:rStyle w:val="Style13"/>
              </w:rPr>
              <w:t>Практическая работа №4. Проектирование функциональной модели информационной системы в нотации IDEF0</w:t>
              <w:tab/>
              <w:t>44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08_3845848713" w:tooltip="ЦЕЛЬ РАБОТЫ">
            <w:r>
              <w:rPr>
                <w:rStyle w:val="Style13"/>
              </w:rPr>
              <w:t>ЦЕЛЬ РАБОТЫ</w:t>
              <w:tab/>
              <w:t>44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06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44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04_3845848713" w:tooltip="ВЫВОД">
            <w:r>
              <w:rPr>
                <w:rStyle w:val="Style13"/>
              </w:rPr>
              <w:t>ВЫВОД</w:t>
              <w:tab/>
              <w:t>52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47_3353666639" w:tooltip="Практическая работа №5. Проектирование модели потоков данных">
            <w:r>
              <w:rPr>
                <w:rStyle w:val="Style13"/>
              </w:rPr>
              <w:t>Практическая работа №5. Проектирование модели потоков данных</w:t>
              <w:tab/>
              <w:t>53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02_3845848713" w:tooltip="ЦЕЛЬ РАБОТЫ">
            <w:r>
              <w:rPr>
                <w:rStyle w:val="Style13"/>
              </w:rPr>
              <w:t>ЦЕЛЬ РАБОТЫ</w:t>
              <w:tab/>
              <w:t>53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4000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53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98_3845848713" w:tooltip="ВЫВОД">
            <w:r>
              <w:rPr>
                <w:rStyle w:val="Style13"/>
              </w:rPr>
              <w:t>ВЫВОД</w:t>
              <w:tab/>
              <w:t>61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93_3353666639" w:tooltip="Практическая работа №6. Проектирование структуры данных информационной системы и создание ER-диаграммы">
            <w:r>
              <w:rPr>
                <w:rStyle w:val="Style13"/>
              </w:rPr>
              <w:t>Практическая работа №6. Проектирование структуры данных информационной системы и создание ER-диаграммы</w:t>
              <w:tab/>
              <w:t>62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96_3845848713" w:tooltip="ЦЕЛЬ РАБОТЫ">
            <w:r>
              <w:rPr>
                <w:rStyle w:val="Style13"/>
              </w:rPr>
              <w:t>ЦЕЛЬ РАБОТЫ</w:t>
              <w:tab/>
              <w:t>62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94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63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92_3845848713" w:tooltip="ВЫВОД">
            <w:r>
              <w:rPr>
                <w:rStyle w:val="Style13"/>
              </w:rPr>
              <w:t>ВЫВОД</w:t>
              <w:tab/>
              <w:t>67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95_3353666639" w:tooltip="Практическая работа №7. Создание диаграммы состояний">
            <w:r>
              <w:rPr>
                <w:rStyle w:val="Style13"/>
              </w:rPr>
              <w:t>Практическая работа №7. Создание диаграммы состояний</w:t>
              <w:tab/>
              <w:t>68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90_3845848713" w:tooltip="ЦЕЛЬ РАБОТЫ">
            <w:r>
              <w:rPr>
                <w:rStyle w:val="Style13"/>
              </w:rPr>
              <w:t>ЦЕЛЬ РАБОТЫ</w:t>
              <w:tab/>
              <w:t>68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88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68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86_3845848713" w:tooltip="ВЫВОД">
            <w:r>
              <w:rPr>
                <w:rStyle w:val="Style13"/>
              </w:rPr>
              <w:t>ВЫВОД</w:t>
              <w:tab/>
              <w:t>71</w:t>
            </w:r>
          </w:hyperlink>
        </w:p>
        <w:p>
          <w:pPr>
            <w:pStyle w:val="TOC2"/>
            <w:tabs>
              <w:tab w:val="clear" w:pos="9072"/>
              <w:tab w:val="right" w:pos="9354" w:leader="dot"/>
            </w:tabs>
            <w:rPr/>
          </w:pPr>
          <w:hyperlink w:anchor="__RefHeading___Toc17997_3353666639" w:tooltip="Практическая работа №8. Расчет информационной энтропии проектируемой системы">
            <w:r>
              <w:rPr>
                <w:rStyle w:val="Style13"/>
              </w:rPr>
              <w:t>Практическая работа №8. Расчет информационной энтропии проектируемой системы</w:t>
              <w:tab/>
              <w:t>72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84_3845848713" w:tooltip="ЦЕЛЬ РАБОТЫ">
            <w:r>
              <w:rPr>
                <w:rStyle w:val="Style13"/>
              </w:rPr>
              <w:t>ЦЕЛЬ РАБОТЫ</w:t>
              <w:tab/>
              <w:t>72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82_3845848713" w:tooltip="ХОД ВЫПОЛНЕНИЯ РАБОТЫ">
            <w:r>
              <w:rPr>
                <w:rStyle w:val="Style13"/>
              </w:rPr>
              <w:t>ХОД ВЫПОЛНЕНИЯ РАБОТЫ</w:t>
              <w:tab/>
              <w:t>72</w:t>
            </w:r>
          </w:hyperlink>
        </w:p>
        <w:p>
          <w:pPr>
            <w:pStyle w:val="TOC3"/>
            <w:tabs>
              <w:tab w:val="clear" w:pos="8788"/>
              <w:tab w:val="right" w:pos="9354" w:leader="dot"/>
            </w:tabs>
            <w:rPr/>
          </w:pPr>
          <w:hyperlink w:anchor="__RefHeading___Toc3980_3845848713" w:tooltip="ВЫВОД">
            <w:r>
              <w:rPr>
                <w:rStyle w:val="Style13"/>
              </w:rPr>
              <w:t>ВЫВОД</w:t>
              <w:tab/>
              <w:t>75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20_3353666639" w:tooltip="ГЛОССАРИЙ">
            <w:r>
              <w:rPr>
                <w:rStyle w:val="Style13"/>
              </w:rPr>
              <w:t>ГЛОССАРИЙ</w:t>
              <w:tab/>
              <w:t>76</w:t>
            </w:r>
          </w:hyperlink>
        </w:p>
        <w:p>
          <w:pPr>
            <w:pStyle w:val="TOC1"/>
            <w:tabs>
              <w:tab w:val="clear" w:pos="9355"/>
              <w:tab w:val="right" w:pos="9354" w:leader="dot"/>
            </w:tabs>
            <w:rPr/>
          </w:pPr>
          <w:hyperlink w:anchor="__RefHeading___Toc26418_3353666639" w:tooltip="ПРИЛОЖЕНИЕ (ТАБЛИЦЫ ДАННЫХ)">
            <w:r>
              <w:rPr>
                <w:rStyle w:val="Style13"/>
              </w:rPr>
              <w:t>ПРИЛОЖЕНИЕ (ТАБЛИЦЫ ДАННЫХ)</w:t>
              <w:tab/>
              <w:t>77</w:t>
            </w:r>
          </w:hyperlink>
          <w:r>
            <w:rPr>
              <w:rStyle w:val="Style13"/>
            </w:rPr>
            <w:fldChar w:fldCharType="end"/>
          </w:r>
        </w:p>
      </w:sdtContent>
    </w:sdt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2" w:name="__RefHeading___Toc8271_3353666639"/>
      <w:bookmarkEnd w:id="2"/>
      <w:r>
        <w:rPr>
          <w:lang w:val="ru-RU"/>
        </w:rPr>
        <w:t>ОПИСАНИЕ РЕЗУЛЬТАТОВ ПО КАЖДОЙ ЧАСТИ ЗАДАНИЯ</w:t>
      </w:r>
    </w:p>
    <w:p>
      <w:pPr>
        <w:pStyle w:val="1"/>
        <w:rPr/>
      </w:pPr>
      <w:bookmarkStart w:id="3" w:name="__RefHeading___Toc8269_3353666639"/>
      <w:bookmarkEnd w:id="3"/>
      <w:r>
        <w:rPr/>
        <w:t>Практическая работа №1. Формирование требований к системе и выбор (эскизное проектирование) архитектуры системы</w:t>
      </w:r>
    </w:p>
    <w:p>
      <w:pPr>
        <w:pStyle w:val="2"/>
        <w:rPr/>
      </w:pPr>
      <w:bookmarkStart w:id="4" w:name="__RefHeading___Toc8326_2736253888"/>
      <w:bookmarkEnd w:id="4"/>
      <w:r>
        <w:rPr/>
        <w:t>ЦЕЛЬ РАБОТЫ</w:t>
      </w:r>
    </w:p>
    <w:p>
      <w:pPr>
        <w:pStyle w:val="BodyText"/>
        <w:rPr/>
      </w:pPr>
      <w:r>
        <w:rPr/>
        <w:t>Выполнить анализ предметной области создания информационной системы. Сформировать требования к проектируемой информационной системе. Уточнить требования на основании макета информационной системы.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5" w:name="__RefHeading___Toc4548_2736253888"/>
      <w:bookmarkEnd w:id="5"/>
      <w:r>
        <w:rPr/>
        <w:t>ХОД ВЫПОЛНЕНИЯ РАБОТЫ</w:t>
      </w:r>
    </w:p>
    <w:p>
      <w:pPr>
        <w:pStyle w:val="Heading1"/>
        <w:spacing w:before="0" w:after="0"/>
        <w:rPr>
          <w:lang w:val="ru-RU"/>
        </w:rPr>
      </w:pPr>
      <w:bookmarkStart w:id="6" w:name="__RefHeading___Toc183_884528406"/>
      <w:bookmarkEnd w:id="6"/>
      <w:r>
        <w:rPr>
          <w:lang w:val="ru-RU"/>
        </w:rPr>
        <w:t>Общие сведения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" w:name="__RefHeading___Toc185_884528406"/>
      <w:bookmarkEnd w:id="7"/>
      <w:r>
        <w:rPr>
          <w:lang w:val="ru-RU"/>
        </w:rPr>
        <w:t>Цели и назначение создания Подсистемы</w:t>
      </w:r>
    </w:p>
    <w:p>
      <w:pPr>
        <w:pStyle w:val="Heading2"/>
        <w:rPr>
          <w:lang w:val="ru-RU"/>
        </w:rPr>
      </w:pPr>
      <w:bookmarkStart w:id="8" w:name="__RefHeading___Toc427_2363055178"/>
      <w:bookmarkEnd w:id="8"/>
      <w:r>
        <w:rPr>
          <w:lang w:val="ru-RU"/>
        </w:rPr>
        <w:t>Назначение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(далее – Подсистема) предназначена для автоматизации процесса оповещения студентов о предстоящих занятиях (дисциплина, время начала, аудитория, преподаватель) путём от</w:t>
        <w:softHyphen/>
        <w:t>правки персонализированных уведомлений через доступные каналы связи (мобильное приложение, электронная почта, мессенджеры) в соответствии с настройками, выбранными каждым студентом. Подсистема используется для всех учебных групп, по которым ведётся расписание в информацион</w:t>
        <w:softHyphen/>
        <w:t>ной системе «Умный дневник студента» (далее – ИС УДС).</w:t>
      </w:r>
    </w:p>
    <w:p>
      <w:pPr>
        <w:pStyle w:val="Heading2"/>
        <w:rPr>
          <w:lang w:val="ru-RU"/>
        </w:rPr>
      </w:pPr>
      <w:bookmarkStart w:id="9" w:name="__RefHeading___Toc429_2363055178"/>
      <w:bookmarkEnd w:id="9"/>
      <w:r>
        <w:rPr>
          <w:lang w:val="ru-RU"/>
        </w:rPr>
        <w:t>Цели создания Подсистемы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bookmarkStart w:id="10" w:name="__RefHeading___Toc431_2363055178"/>
      <w:bookmarkEnd w:id="10"/>
      <w:r>
        <w:rPr>
          <w:lang w:val="ru-RU"/>
        </w:rPr>
        <w:t>Повышение информированности студентов о предстоящих занятиях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не менее 80% студентов, подписавшихся на уведомления, подтверждают, что получают информацию своевременно.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фиксируется, своевременно ли студент по</w:t>
        <w:softHyphen/>
        <w:t>лучает напоминания о занятиях. Результаты сравниваются с це</w:t>
        <w:softHyphen/>
        <w:t>левым показателем.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Сокращение трудозатрат на ручное информирование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количества обращений к старостам или одногруппникам с вопросами о расписании не менее чем на 50% (по сравнению с периодом до внедрения Подсистемы).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проводится анонимное анкетирование студентов через неделю после ввода Подсистемы в опытную экс</w:t>
        <w:softHyphen/>
        <w:t>плуатацию, через месяц, а далее – в середине каждого учебного семестра. В анкете фиксируется частота обращений за расписа</w:t>
        <w:softHyphen/>
        <w:t>нием к другим лицам. Результаты сравниваются с аналогичными данными, полученными до внедрения Подсистемы.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Уменьшение числа опозданий и пропусков занятий, связанных с незнанием расписания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Целевой показатель: снижение доли таких пропусков на 30%.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Способ контроля: анализируются данные журнала посещаемости за период до внедрения Подсистемы и за аналогичный пе</w:t>
        <w:softHyphen/>
        <w:t>риод после внедрения. Вычисляется доля пропусков, связанных с незнанием расписания (на основе опросов или отметок препо</w:t>
        <w:softHyphen/>
        <w:t>давателей). Полученное значение сравнивается с целевым пока</w:t>
        <w:softHyphen/>
        <w:t>зателем.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1" w:name="__RefHeading___Toc187_884528406"/>
      <w:bookmarkEnd w:id="11"/>
      <w:r>
        <w:rPr>
          <w:lang w:val="ru-RU"/>
        </w:rPr>
        <w:t>Характеристика объектов автоматизации</w:t>
      </w:r>
    </w:p>
    <w:p>
      <w:pPr>
        <w:pStyle w:val="Heading2"/>
        <w:rPr>
          <w:lang w:val="ru-RU"/>
        </w:rPr>
      </w:pPr>
      <w:bookmarkStart w:id="12" w:name="__RefHeading___Toc437_2363055178"/>
      <w:bookmarkEnd w:id="12"/>
      <w:r>
        <w:rPr>
          <w:lang w:val="ru-RU"/>
        </w:rPr>
        <w:t>Основные сведения об объекте автоматизации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Объектом автоматизации является процесс информирования студентов о расписании учебных занятий в вузе.</w:t>
      </w:r>
    </w:p>
    <w:p>
      <w:pPr>
        <w:pStyle w:val="BodyText"/>
        <w:rPr>
          <w:lang w:val="ru-RU"/>
        </w:rPr>
      </w:pPr>
      <w:r>
        <w:rPr>
          <w:lang w:val="ru-RU"/>
        </w:rPr>
        <w:t>В настоящее время информирование студентов осуществляется путем публикации расписания на официальном сайте вуза.</w:t>
      </w:r>
    </w:p>
    <w:p>
      <w:pPr>
        <w:pStyle w:val="BodyText"/>
        <w:rPr>
          <w:lang w:val="ru-RU"/>
        </w:rPr>
      </w:pPr>
      <w:r>
        <w:rPr>
          <w:lang w:val="ru-RU"/>
        </w:rPr>
        <w:t>Основные недостатки существующей 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отсутствие гарантии, что каждый студент своевременно ознакомится с изменениями в расписании;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невозможность индивидуальной настройки уведомлений.</w:t>
      </w:r>
    </w:p>
    <w:p>
      <w:pPr>
        <w:pStyle w:val="Heading2"/>
        <w:rPr>
          <w:lang w:val="ru-RU"/>
        </w:rPr>
      </w:pPr>
      <w:bookmarkStart w:id="13" w:name="__RefHeading___Toc439_2363055178"/>
      <w:bookmarkEnd w:id="13"/>
      <w:r>
        <w:rPr>
          <w:lang w:val="ru-RU"/>
        </w:rPr>
        <w:t>Сведения об условиях эксплуатации объекта автоматизации и характеристиках окружающей среды</w:t>
      </w:r>
    </w:p>
    <w:p>
      <w:pPr>
        <w:pStyle w:val="BodyText"/>
        <w:rPr>
          <w:lang w:val="ru-RU"/>
        </w:rPr>
      </w:pPr>
      <w:r>
        <w:rPr>
          <w:lang w:val="ru-RU"/>
        </w:rPr>
        <w:t>ИС «Умный дневник студента» функционирует круглосуточно, доступ к ней осуществляется через веб-интерфейс и мобильное приложение.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используют персональные компьютеры, смартфоны с постоянным или периодическим доступом в сеть Интернет.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среда не оказывает влияния на функционирование программно-аппаратных средств.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14" w:name="__RefHeading___Toc189_884528406"/>
      <w:bookmarkEnd w:id="14"/>
      <w:r>
        <w:rPr>
          <w:lang w:val="ru-RU"/>
        </w:rPr>
        <w:t>Требования к Подсистеме</w:t>
      </w:r>
    </w:p>
    <w:p>
      <w:pPr>
        <w:pStyle w:val="Heading2"/>
        <w:rPr>
          <w:lang w:val="ru-RU"/>
        </w:rPr>
      </w:pPr>
      <w:bookmarkStart w:id="15" w:name="__RefHeading___Toc441_2363055178"/>
      <w:bookmarkEnd w:id="15"/>
      <w:r>
        <w:rPr>
          <w:lang w:val="ru-RU"/>
        </w:rPr>
        <w:t>Требования к структуре Подсистемы в целом</w:t>
      </w:r>
    </w:p>
    <w:p>
      <w:pPr>
        <w:pStyle w:val="Heading3"/>
        <w:rPr>
          <w:lang w:val="ru-RU"/>
        </w:rPr>
      </w:pPr>
      <w:bookmarkStart w:id="16" w:name="__RefHeading___Toc443_2363055178"/>
      <w:bookmarkEnd w:id="16"/>
      <w:r>
        <w:rPr>
          <w:lang w:val="ru-RU"/>
        </w:rPr>
        <w:t>Состав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является функциональной частью ИС УДС и включает следующие компоненты: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сбора и анализа расписания – отвечает за периодический запрос расписания из ИС УДС, его структурирование и предварительную обработку;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управления подписками – обеспечивает интерфейс для настройки студентами параметров уведомлений (включение / отключение, выбор каналов и времени упреждения), а также хранение этих настроек;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отправки уведомлений – формирует тексты уведомлений и направляет их через выбранные каналы связи;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логирования и отчётности – регистрирует все события работы Подсистемы, предоставляет администратору статистику и отчёты;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администрирования – предоставляет интерфейс для настройки общих параметров Подсистемы (время сбора расписания, список групп для рассылки, управление праздничными днями), мониторинга состояния и просмотра логов;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доступа к данным – инкапсулирует все обращения к базе данных ИС УДС и внешним API, предоставляя унифицированный интер</w:t>
        <w:softHyphen/>
        <w:t>фейс остальным модулям;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планирования задач – управляет запуском фоновых процессов (сбор расписания, отправка уведомлений) в соответствии с задан</w:t>
        <w:softHyphen/>
        <w:t>ным расписанием;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модуль интеграции с внешними сервисами – реализует взаимодействие с конкретными шлюзами уведомлений (FCM, SMTP-сервер, Telegram Bot API), обрабатывает ошибки и повторные попытки.</w:t>
      </w:r>
    </w:p>
    <w:p>
      <w:pPr>
        <w:pStyle w:val="BodyText"/>
        <w:rPr>
          <w:lang w:val="ru-RU"/>
        </w:rPr>
      </w:pPr>
      <w:r>
        <w:rPr>
          <w:lang w:val="ru-RU"/>
        </w:rPr>
        <w:t>Все модули функционируют как единое целое, взаимодействуя че</w:t>
        <w:softHyphen/>
        <w:t>рез общую базу данных ИС УДС и её программный интерфейс (API).</w:t>
      </w:r>
    </w:p>
    <w:p>
      <w:pPr>
        <w:pStyle w:val="Heading3"/>
        <w:rPr>
          <w:lang w:val="ru-RU"/>
        </w:rPr>
      </w:pPr>
      <w:bookmarkStart w:id="17" w:name="__RefHeading___Toc445_2363055178"/>
      <w:bookmarkEnd w:id="17"/>
      <w:r>
        <w:rPr>
          <w:lang w:val="ru-RU"/>
        </w:rPr>
        <w:t>Требования к способам и средствам информационного взаимодействия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между модулями Подсистемы осуществляется через вызовы внутренних процедур и обращение к общей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Взаимодействие с внешними сервисами (FCM, SMTP-сервер, Telegram Bot API) производится по стандартным протоколам (HTTPS, SMTP) с использованием соответствующих библиотек.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использовать существующее REST API ИС УДС для получения данных о расписании, студентах, группах и преподавателях. Формат обмена данными – JSON.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Подсистема должна выполнять повторные попытки подключения (не менее 3 попыток с интервалом 1 минута) и уведомлять администратора о сбое.</w:t>
      </w:r>
    </w:p>
    <w:p>
      <w:pPr>
        <w:pStyle w:val="Heading3"/>
        <w:rPr>
          <w:lang w:val="ru-RU"/>
        </w:rPr>
      </w:pPr>
      <w:bookmarkStart w:id="18" w:name="__RefHeading___Toc447_2363055178"/>
      <w:bookmarkEnd w:id="18"/>
      <w:r>
        <w:rPr>
          <w:lang w:val="ru-RU"/>
        </w:rPr>
        <w:t>Требования к режимам функционирования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Основной режим – автоматическое выполнение заданий по расписанию: ежедневный сбор расписания на следующий день, отправка уведомлений за установленное время до начала занятий.</w:t>
      </w:r>
    </w:p>
    <w:p>
      <w:pPr>
        <w:pStyle w:val="BodyText"/>
        <w:rPr>
          <w:lang w:val="ru-RU"/>
        </w:rPr>
      </w:pPr>
      <w:r>
        <w:rPr>
          <w:lang w:val="ru-RU"/>
        </w:rPr>
        <w:t>Режим настройки – администратор может изменять параметры Подсистемы: время упреждения уведомлений (по умолчанию 30 минут), перечень доступных каналов уведомлений (push, email, Telegram), список групп, для которых выполняется рассылка, а также возможность временного отключения рассылки (например, в праздничные дни).</w:t>
      </w:r>
    </w:p>
    <w:p>
      <w:pPr>
        <w:pStyle w:val="BodyText"/>
        <w:rPr>
          <w:lang w:val="ru-RU"/>
        </w:rPr>
      </w:pPr>
      <w:r>
        <w:rPr>
          <w:lang w:val="ru-RU"/>
        </w:rPr>
        <w:t>Режим восстановления после сбоев – при возникновении ошибок (например, сбой в работе API или внешнего сервиса) Подсистема должна автоматически перезапускать соответствующие модули и восстанавливать свою работу без потери данных. Состояние очередей уведомлений должно сохраняться в базе данных и восстанавливаться после перезапуска.</w:t>
      </w:r>
    </w:p>
    <w:p>
      <w:pPr>
        <w:pStyle w:val="Heading3"/>
        <w:rPr>
          <w:lang w:val="ru-RU"/>
        </w:rPr>
      </w:pPr>
      <w:bookmarkStart w:id="19" w:name="__RefHeading___Toc449_2363055178"/>
      <w:bookmarkEnd w:id="19"/>
      <w:r>
        <w:rPr>
          <w:lang w:val="ru-RU"/>
        </w:rPr>
        <w:t>Требования по диагностированию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вести журнал событий (логи) с указанием времени, типа события (информация, предупреждение, ошибка), модуля и статуса выполнения.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должны храниться не менее 30 дней и быть доступны для просмотра и фильтрации администратору через веб-интерфейс или путём прямого доступа к файлам.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критических ошибок (например, недоступность базы данных или сервиса уведомлений) должно формироваться уведомление администратору по электронной почте или через мессенджер (Telegram).</w:t>
      </w:r>
    </w:p>
    <w:p>
      <w:pPr>
        <w:pStyle w:val="Heading3"/>
        <w:rPr>
          <w:lang w:val="ru-RU"/>
        </w:rPr>
      </w:pPr>
      <w:bookmarkStart w:id="20" w:name="__RefHeading___Toc451_2363055178"/>
      <w:bookmarkEnd w:id="20"/>
      <w:r>
        <w:rPr>
          <w:lang w:val="ru-RU"/>
        </w:rPr>
        <w:t>Перспективы развития, модернизации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Архитектура Подсистемы должна допускать подключение новых каналов уведомлений (SMS, VK) без изменения основной логики.</w:t>
      </w:r>
    </w:p>
    <w:p>
      <w:pPr>
        <w:pStyle w:val="BodyText"/>
        <w:rPr>
          <w:lang w:val="ru-RU"/>
        </w:rPr>
      </w:pPr>
      <w:r>
        <w:rPr>
          <w:lang w:val="ru-RU"/>
        </w:rPr>
        <w:t>В дальнейшем возможно расширение функционала: отправка напоминаний о сдаче домашних заданий, опросов после занятий и т. п.</w:t>
      </w:r>
    </w:p>
    <w:p>
      <w:pPr>
        <w:pStyle w:val="Heading3"/>
        <w:rPr>
          <w:lang w:val="ru-RU"/>
        </w:rPr>
      </w:pPr>
      <w:bookmarkStart w:id="21" w:name="__RefHeading___Toc1359_3782574610"/>
      <w:bookmarkEnd w:id="21"/>
      <w:r>
        <w:rPr>
          <w:lang w:val="ru-RU"/>
        </w:rPr>
        <w:t>Архитектура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строится на основе классической трёхуровневой клиент-серверной архитектуры, которая обеспечивает разделение ответственности, масштабируемость и удобство сопровождения. Выделяются следующие уровни: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Клиентский уровень – включает веб-интерфейс, доступный пользователям через браузер. Взаимодействие с сервером осуществляется по протоколу HTTPS. На этом уровне располагаются: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страница управления подписками в личном кабинете студента;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интерфейс администратора для настройки параметров, мониторинга и просмотра отчётов.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Серверный уровень – реализует всю функциональность Подсистемы. Модули этого уровня взаимодействуют между собой через внутренние вызовы и очереди сообщений, что обеспечивает асинхронность и отказоустойчивость. Здесь выполняются: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сбор и анализ расписания (запросы к API ИС УДС);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управление подписками студентов;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формирование и отправка уведомлений через внешние сервисы;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логирование событий и генерация отчётов;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администрирование и планирование задач.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Уровень данных – отвечает за хранение всей информации, необходимой для работы Подсистемы. Доступ к данным осуществляется через специализированный модуль доступа к данным, который предоставляет единый интерфейс для остальных компонентов. Включает: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реляционную базу данных (PostgreSQL), в которой хранятся данные о студентах, группах, расписании и подписках;</w:t>
      </w:r>
    </w:p>
    <w:p>
      <w:pPr>
        <w:pStyle w:val="BodyText"/>
        <w:numPr>
          <w:ilvl w:val="1"/>
          <w:numId w:val="2"/>
        </w:numPr>
        <w:rPr>
          <w:lang w:val="ru-RU"/>
        </w:rPr>
      </w:pPr>
      <w:r>
        <w:rPr>
          <w:lang w:val="ru-RU"/>
        </w:rPr>
        <w:t>кэш и очереди (Redis) для временного хранения списков получателей и отложенных задач.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Схема архитектуры приведена на рисунке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Ref_Рисунок0_number_only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BodyText"/>
        <w:ind w:hanging="0"/>
        <w:jc w:val="center"/>
        <w:rPr>
          <w:lang w:val="ru-RU"/>
        </w:rPr>
      </w:pPr>
      <w:r>
        <w:rPr/>
        <w:drawing>
          <wp:inline distT="0" distB="0" distL="0" distR="0">
            <wp:extent cx="5940425" cy="8420100"/>
            <wp:effectExtent l="0" t="0" r="0" b="0"/>
            <wp:docPr id="3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201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rPr>
          <w:lang w:val="ru-RU"/>
        </w:rPr>
      </w:pPr>
      <w:r>
        <w:rPr>
          <w:lang w:val="ru-RU"/>
        </w:rPr>
        <w:t xml:space="preserve">Рисунок </w:t>
      </w:r>
      <w:bookmarkStart w:id="22" w:name="Ref_Рисунок0_number_only"/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2"/>
      <w:r>
        <w:rPr>
          <w:lang w:val="ru-RU"/>
        </w:rPr>
        <w:t xml:space="preserve"> – Архитектура Подсистемы</w:t>
      </w:r>
    </w:p>
    <w:p>
      <w:pPr>
        <w:pStyle w:val="Heading2"/>
        <w:rPr>
          <w:lang w:val="ru-RU"/>
        </w:rPr>
      </w:pPr>
      <w:bookmarkStart w:id="23" w:name="__RefHeading___Toc453_2363055178"/>
      <w:bookmarkEnd w:id="23"/>
      <w:r>
        <w:rPr>
          <w:lang w:val="ru-RU"/>
        </w:rPr>
        <w:t>Требования к функциям (задачам), выполняемым Подсистемой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Общий перечень функций Подсистемы и реализующих их задач приведён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Ref_Таблица0_number_only \h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r>
        <w:rPr>
          <w:lang w:val="ru-RU"/>
        </w:rPr>
        <w:t>. Детальные требования к каждой функции представлены в последующих подразделах.</w:t>
      </w:r>
    </w:p>
    <w:p>
      <w:pPr>
        <w:pStyle w:val="Style22"/>
        <w:rPr>
          <w:lang w:val="ru-RU"/>
        </w:rPr>
      </w:pPr>
      <w:r>
        <w:rPr>
          <w:lang w:val="ru-RU"/>
        </w:rPr>
        <w:t xml:space="preserve">Таблица </w:t>
      </w:r>
      <w:bookmarkStart w:id="24" w:name="Ref_Таблица2_number_only"/>
      <w:bookmarkStart w:id="25" w:name="Ref_Таблица0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</w:t>
      </w:r>
      <w:r>
        <w:rPr>
          <w:lang w:val="ru-RU"/>
        </w:rPr>
        <w:fldChar w:fldCharType="end"/>
      </w:r>
      <w:bookmarkEnd w:id="24"/>
      <w:bookmarkEnd w:id="25"/>
      <w:r>
        <w:rPr>
          <w:lang w:val="ru-RU"/>
        </w:rPr>
        <w:t xml:space="preserve"> – Функции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396"/>
        <w:gridCol w:w="6964"/>
      </w:tblGrid>
      <w:tr>
        <w:trPr>
          <w:tblHeader w:val="true"/>
        </w:trPr>
        <w:tc>
          <w:tcPr>
            <w:tcW w:w="2396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Функция</w:t>
            </w:r>
          </w:p>
        </w:tc>
        <w:tc>
          <w:tcPr>
            <w:tcW w:w="696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Задачи, реализующие функцию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Сбор и подготовка данных о занятиях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Ежедневно в заданное время запрашивать из ИС УДС расписание на следующий день.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Структурировать данные по группам, дисциплинам, времени, аудиториям, преподавателям.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предупреждения в логе при отсутствии данных.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Формирование списка получателей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Для каждой группы извлекать студентов с активной подпиской.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Учитывать индивидуальные настройки (каналы, время упреждения).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Исключать отписавшихся студентов.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Отправка уведомлений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 установленное время до занятия формировать уведомление.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Отправлять через выбранные каналы (push, email,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 ошибке выполнять повторные попытки.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Фиксировать успех/ошибку в логе.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Управление подписками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интерфейс для включения/отключения напоминаний.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выбор каналов и времени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Применять изменения незамедлительно.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Логирование и отчётность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Записывать в лог все отправленные уведомления.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Предоставлять администратору отчёты за период.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Обеспечивать выгрузку отчётов в CSV и PDF.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Администрирование и мониторинг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Настройка общих параметров Подсистемы (время сбора расписания, перечень групп, праздничные дни).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Просмотр состояния модулей, журнала событий.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Управление учётными записями администраторов.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Планирование задач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сбора расписания в заданное время.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Запуск отправки уведомлений в соответствии с временем упреждения.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отложенных и повторных попыток отправки.</w:t>
            </w:r>
          </w:p>
        </w:tc>
      </w:tr>
      <w:tr>
        <w:trPr/>
        <w:tc>
          <w:tcPr>
            <w:tcW w:w="2396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Интеграция с внешними сервисами</w:t>
            </w:r>
          </w:p>
        </w:tc>
        <w:tc>
          <w:tcPr>
            <w:tcW w:w="696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en-US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Взаимодействие с Firebase Cloud Messaging, SMTP-сервером, Telegram Bot API.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– </w:t>
            </w:r>
            <w:r>
              <w:rPr>
                <w:lang w:val="ru-RU"/>
              </w:rPr>
              <w:t>Обработка ошибок и повторные попытки при сбоях внешних сервисов.</w:t>
            </w:r>
          </w:p>
        </w:tc>
      </w:tr>
    </w:tbl>
    <w:p>
      <w:pPr>
        <w:pStyle w:val="Heading3"/>
        <w:rPr>
          <w:lang w:val="ru-RU"/>
        </w:rPr>
      </w:pPr>
      <w:bookmarkStart w:id="26" w:name="__RefHeading___Toc455_2363055178"/>
      <w:bookmarkEnd w:id="26"/>
      <w:r>
        <w:rPr>
          <w:lang w:val="ru-RU"/>
        </w:rPr>
        <w:t>Сбор и подготовка данных о занятиях</w:t>
      </w:r>
    </w:p>
    <w:p>
      <w:pPr>
        <w:pStyle w:val="BodyText"/>
        <w:rPr>
          <w:lang w:val="ru-RU"/>
        </w:rPr>
      </w:pPr>
      <w:r>
        <w:rPr>
          <w:lang w:val="ru-RU"/>
        </w:rPr>
        <w:t>Модуль сбора и анализа расписания ежедневно в заданное время (по умолчанию в 20:00) выполняет запрос к REST API ИС УДС для получения расписания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Полученные данные должны быть структурированы по следующим атрибутам: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группа (идентификатор или название);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дисциплина;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дата и время начала занятия (в формате ДД-ММ-ГГГГ ЧЧ:ММ);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аудитория (если указана);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преподаватель (ФИО, если указан).</w:t>
      </w:r>
    </w:p>
    <w:p>
      <w:pPr>
        <w:pStyle w:val="BodyText"/>
        <w:rPr>
          <w:lang w:val="ru-RU"/>
        </w:rPr>
      </w:pPr>
      <w:r>
        <w:rPr>
          <w:lang w:val="ru-RU"/>
        </w:rPr>
        <w:t>При отсутствии данных для какой-либо группы (например, расписание не загружено) модуль формирует предупреждение, которое записывается в лог, но не прерывает обработку остальных групп.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недоступности API ИС УДС модуль выполняет повторные попытки (не менее 3 с интервалом 1 минута) и уведомляет администратора о сбое.</w:t>
      </w:r>
    </w:p>
    <w:p>
      <w:pPr>
        <w:pStyle w:val="Heading3"/>
        <w:rPr>
          <w:lang w:val="ru-RU"/>
        </w:rPr>
      </w:pPr>
      <w:bookmarkStart w:id="27" w:name="__RefHeading___Toc457_2363055178"/>
      <w:bookmarkEnd w:id="27"/>
      <w:r>
        <w:rPr>
          <w:lang w:val="ru-RU"/>
        </w:rPr>
        <w:t>Формирование списка получателей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каждой группы, имеющей занятия на следующий день, модуль управления подписками извлекает из базы данных список студентов, у которых включена подписка на напоминания (флаг push_enabled = true или email_enabled = true или telegram_enabled = true).</w:t>
      </w:r>
    </w:p>
    <w:p>
      <w:pPr>
        <w:pStyle w:val="BodyText"/>
        <w:rPr>
          <w:lang w:val="ru-RU"/>
        </w:rPr>
      </w:pPr>
      <w:r>
        <w:rPr>
          <w:lang w:val="ru-RU"/>
        </w:rPr>
        <w:t>Для каждого студента учитываются индивидуальные настройки: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выбранные каналы уведомлений (один или несколько);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упреждения (15, 30 или 60 минут до начала занятия).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Студенты, отключившие подписку (все каналы отключены), исключаются из списка рассылки.</w:t>
      </w:r>
    </w:p>
    <w:p>
      <w:pPr>
        <w:pStyle w:val="BodyText"/>
        <w:rPr>
          <w:lang w:val="ru-RU"/>
        </w:rPr>
      </w:pPr>
      <w:r>
        <w:rPr>
          <w:lang w:val="ru-RU"/>
        </w:rPr>
        <w:t>Сформированный список получателей сохраняется в базе данных (временная таблица или кэш) для последующей обработки модулем отправки.</w:t>
      </w:r>
    </w:p>
    <w:p>
      <w:pPr>
        <w:pStyle w:val="Heading3"/>
        <w:rPr>
          <w:lang w:val="ru-RU"/>
        </w:rPr>
      </w:pPr>
      <w:bookmarkStart w:id="28" w:name="__RefHeading___Toc459_2363055178"/>
      <w:bookmarkEnd w:id="28"/>
      <w:r>
        <w:rPr>
          <w:lang w:val="ru-RU"/>
        </w:rPr>
        <w:t>Отправка уведомлений</w:t>
      </w:r>
    </w:p>
    <w:p>
      <w:pPr>
        <w:pStyle w:val="BodyText"/>
        <w:rPr>
          <w:lang w:val="ru-RU"/>
        </w:rPr>
      </w:pPr>
      <w:r>
        <w:rPr>
          <w:lang w:val="ru-RU"/>
        </w:rPr>
        <w:t>За установленное время до начала каждого занятия (с учётом индивидуального времени упреждения студента) модуль отправки уведомлений формирует текст сообщения.</w:t>
      </w:r>
    </w:p>
    <w:p>
      <w:pPr>
        <w:pStyle w:val="BodyText"/>
        <w:rPr>
          <w:lang w:val="ru-RU"/>
        </w:rPr>
      </w:pPr>
      <w:r>
        <w:rPr>
          <w:lang w:val="ru-RU"/>
        </w:rPr>
        <w:t>Текст уведомления должен содержать: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название дисциплины;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начала в формате ЧЧ:ММ;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номер аудитории (если присутствует в расписании);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ФИО преподавателя (если присутствует).</w:t>
      </w:r>
    </w:p>
    <w:p>
      <w:pPr>
        <w:pStyle w:val="BodyText"/>
        <w:rPr>
          <w:lang w:val="ru-RU"/>
        </w:rPr>
      </w:pPr>
      <w:r>
        <w:rPr>
          <w:lang w:val="ru-RU"/>
        </w:rPr>
        <w:t>Если аудитория или преподаватель не указаны, соответствующие поля в уведомлении опускаются.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производится через модуль интеграции с внешними сервисами для каждого выбранного студентом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Отправка считается успешной, если внешний сервис подтвердил приём сообщения (для push – подтверждение FCM, для email – успешная передача SMTP-серверу, для Telegram – успешный вызов API с кодом 200).</w:t>
      </w:r>
    </w:p>
    <w:p>
      <w:pPr>
        <w:pStyle w:val="BodyText"/>
        <w:rPr>
          <w:lang w:val="ru-RU"/>
        </w:rPr>
      </w:pPr>
      <w:r>
        <w:rPr>
          <w:lang w:val="ru-RU"/>
        </w:rPr>
        <w:t>При ошибке модуль интеграции выполняет повторные попытки (до 3 раз с интервалом 1 минута). После исчерпания попыток фиксируется ошибка в логе, и администратору может быть отправлено уведомление (настраивается).</w:t>
      </w:r>
    </w:p>
    <w:p>
      <w:pPr>
        <w:pStyle w:val="BodyText"/>
        <w:rPr>
          <w:lang w:val="ru-RU"/>
        </w:rPr>
      </w:pPr>
      <w:r>
        <w:rPr>
          <w:lang w:val="ru-RU"/>
        </w:rPr>
        <w:t>Все результаты отправки (успех/ошибка) передаются в модуль логирования.</w:t>
      </w:r>
    </w:p>
    <w:p>
      <w:pPr>
        <w:pStyle w:val="Heading3"/>
        <w:rPr>
          <w:lang w:val="ru-RU"/>
        </w:rPr>
      </w:pPr>
      <w:bookmarkStart w:id="29" w:name="__RefHeading___Toc461_2363055178"/>
      <w:bookmarkEnd w:id="29"/>
      <w:r>
        <w:rPr>
          <w:lang w:val="ru-RU"/>
        </w:rPr>
        <w:t>Управление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В личном кабинете студента в ИС УДС должен быть доступен интерфейс для управления подписками, включающий: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включить или отключить напоминания (общий включатель);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каналов уведомлений (мобильное приложение / email / Telegram) с возможностью комбинирования (например, push + email);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выбор времени упреждения из предопределённого списка: 15, 30, 60 минут до занятия.</w:t>
      </w:r>
    </w:p>
    <w:p>
      <w:pPr>
        <w:pStyle w:val="BodyText"/>
        <w:rPr>
          <w:lang w:val="ru-RU"/>
        </w:rPr>
      </w:pPr>
      <w:r>
        <w:rPr>
          <w:lang w:val="ru-RU"/>
        </w:rPr>
        <w:t>Изменения в подписках должны применяться незамедлительно после сохранения (время реакции не более 5 секунд).</w:t>
      </w:r>
    </w:p>
    <w:p>
      <w:pPr>
        <w:pStyle w:val="BodyText"/>
        <w:rPr>
          <w:lang w:val="ru-RU"/>
        </w:rPr>
      </w:pPr>
      <w:r>
        <w:rPr>
          <w:lang w:val="ru-RU"/>
        </w:rPr>
        <w:t>Настройки подписок хранятся в таблице notification_subscriptions базы данных ИС УДС.</w:t>
      </w:r>
    </w:p>
    <w:p>
      <w:pPr>
        <w:pStyle w:val="Heading3"/>
        <w:rPr>
          <w:lang w:val="ru-RU"/>
        </w:rPr>
      </w:pPr>
      <w:bookmarkStart w:id="30" w:name="__RefHeading___Toc463_2363055178"/>
      <w:bookmarkEnd w:id="30"/>
      <w:r>
        <w:rPr>
          <w:lang w:val="ru-RU"/>
        </w:rPr>
        <w:t>Логирование и отчетность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логирования регистрирует все события, связанные с работой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и завершение сбора расписания;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формирование списка получателей;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отправка каждого уведомления (время, идентификатор студента, канал, текст, статус);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ошибки и предупреждения.</w:t>
      </w:r>
    </w:p>
    <w:p>
      <w:pPr>
        <w:pStyle w:val="BodyText"/>
        <w:rPr>
          <w:lang w:val="ru-RU"/>
        </w:rPr>
      </w:pPr>
      <w:r>
        <w:rPr>
          <w:lang w:val="ru-RU"/>
        </w:rPr>
        <w:t>Логи хранятся не менее 30 дней и доступны для просмотра администратору через веб-интерфейс (с фильтрацией по дате, типу события, статусу).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может формировать отчёты за выбранный период: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общее количество отправленных уведомлений;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количество успешных и ошибочных уведомлений по каждому каналу;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статистика по группам и дисциплинам.</w:t>
      </w:r>
    </w:p>
    <w:p>
      <w:pPr>
        <w:pStyle w:val="BodyText"/>
        <w:rPr>
          <w:lang w:val="ru-RU"/>
        </w:rPr>
      </w:pPr>
      <w:r>
        <w:rPr>
          <w:lang w:val="ru-RU"/>
        </w:rPr>
        <w:t>Отчёты должны быть доступны для выгрузки в форматах CSV и PDF.</w:t>
      </w:r>
    </w:p>
    <w:p>
      <w:pPr>
        <w:pStyle w:val="Heading3"/>
        <w:rPr>
          <w:lang w:val="ru-RU"/>
        </w:rPr>
      </w:pPr>
      <w:bookmarkStart w:id="31" w:name="__RefHeading___Toc1361_3782574610"/>
      <w:bookmarkEnd w:id="31"/>
      <w:r>
        <w:rPr>
          <w:lang w:val="ru-RU"/>
        </w:rPr>
        <w:t>Администрирование и мониторинг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администрирования предоставляет интерфейс (веб-панель) для настройки общих параметров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время ежедневного сбора расписания (по умолчанию 20:00);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список учебных групп, для которых выполняется рассылка (можно выбрать все или отдельные);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возможность временного отключения рассылки в праздничные и нерабочие дни (с заданием списка дат);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настройки повторных попыток (количество и интервал);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управление учётными записями администраторов (добавление, удаление, изменение прав).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мониторинг состояния Подсистемы: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текущего статуса модулей (активен / остановлен / ошибка);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просмотр логов в реальном времени;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отображение статистики отправок за последние 24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критических сбоев (например, длительная недоступность БД или внешних сервисов) модуль может отправлять уведомления администратору по email или Telegram (настраивается).</w:t>
      </w:r>
    </w:p>
    <w:p>
      <w:pPr>
        <w:pStyle w:val="Heading3"/>
        <w:rPr>
          <w:lang w:val="ru-RU"/>
        </w:rPr>
      </w:pPr>
      <w:bookmarkStart w:id="32" w:name="__RefHeading___Toc1363_3782574610"/>
      <w:bookmarkEnd w:id="32"/>
      <w:r>
        <w:rPr>
          <w:lang w:val="ru-RU"/>
        </w:rPr>
        <w:t>Планирование задач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планирования задач отвечает за запуск фоновых процессов в соответствии с расписанием: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ежедневный запуск модуля сбора расписания в заданное время;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запуск модуля отправки уведомлений в реальном времени (по наступлению времени упреждения для каждого занятия);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обработка отложенных задач (например, повторные попытки отправки).</w:t>
      </w:r>
    </w:p>
    <w:p>
      <w:pPr>
        <w:pStyle w:val="BodyText"/>
        <w:rPr>
          <w:lang w:val="ru-RU"/>
        </w:rPr>
      </w:pPr>
      <w:r>
        <w:rPr>
          <w:lang w:val="ru-RU"/>
        </w:rPr>
        <w:t>Планировщик должен быть устойчив к сбоям: при перезапуске Подсистемы невыполненные задачи должны быть восстановлены и выполнены.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очередей сообщений (например, Celery с брокером Redis/RabbitMQ) для асинхронного выполнения задач.</w:t>
      </w:r>
    </w:p>
    <w:p>
      <w:pPr>
        <w:pStyle w:val="Heading3"/>
        <w:rPr>
          <w:lang w:val="ru-RU"/>
        </w:rPr>
      </w:pPr>
      <w:bookmarkStart w:id="33" w:name="__RefHeading___Toc1365_3782574610"/>
      <w:bookmarkEnd w:id="33"/>
      <w:r>
        <w:rPr>
          <w:lang w:val="ru-RU"/>
        </w:rPr>
        <w:t>Интеграция с внешними сервисами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интеграции реализует взаимодействие с конкретными внешними сервисами уведомлений: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Firebase Cloud Messaging (FCM) – для отправки push-уведомлений в мобильное приложение. Используется Firebase Admin SDK. Требуется обработка ошибок аутентификации и таймаутов.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SMTP-сервер – для отправки email-уведомлений. Поддерживается отправка через внешний SMTP-релей (например, Яндекс.Почта, Gmail) с использованием STARTTLS.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Telegram Bot API – для отправки сообщений в Telegram. Бот должен быть зарегистрирован, токен хранится в защищённом конфигурационном файле.</w:t>
      </w:r>
    </w:p>
    <w:p>
      <w:pPr>
        <w:pStyle w:val="BodyText"/>
        <w:rPr>
          <w:lang w:val="ru-RU"/>
        </w:rPr>
      </w:pPr>
      <w:r>
        <w:rPr>
          <w:lang w:val="ru-RU"/>
        </w:rPr>
        <w:t>Модуль обеспечивает единый интерфейс для отправки уведомлений, скрывая детали реализации каждого канала.</w:t>
      </w:r>
    </w:p>
    <w:p>
      <w:pPr>
        <w:pStyle w:val="BodyText"/>
        <w:rPr>
          <w:lang w:val="ru-RU"/>
        </w:rPr>
      </w:pPr>
      <w:r>
        <w:rPr>
          <w:lang w:val="ru-RU"/>
        </w:rPr>
        <w:t>При сбоях внешних сервисов модуль возвращает код ошибки, инициируя повторные попытки (согласно настройкам).</w:t>
      </w:r>
    </w:p>
    <w:p>
      <w:pPr>
        <w:pStyle w:val="BodyText"/>
        <w:rPr>
          <w:lang w:val="ru-RU"/>
        </w:rPr>
      </w:pPr>
      <w:r>
        <w:rPr>
          <w:lang w:val="ru-RU"/>
        </w:rPr>
        <w:t>Все ключи доступа, пароли и токены хранятся в защищённом хранилище (переменные окружения или зашифрованный конфиг) и не должны быть доступны из исходного кода.</w:t>
      </w:r>
    </w:p>
    <w:p>
      <w:pPr>
        <w:pStyle w:val="Heading2"/>
        <w:rPr>
          <w:lang w:val="ru-RU"/>
        </w:rPr>
      </w:pPr>
      <w:bookmarkStart w:id="34" w:name="__RefHeading___Toc465_2363055178"/>
      <w:bookmarkEnd w:id="34"/>
      <w:r>
        <w:rPr>
          <w:lang w:val="ru-RU"/>
        </w:rPr>
        <w:t>Требования к видам обеспечения Подсистемы</w:t>
      </w:r>
    </w:p>
    <w:p>
      <w:pPr>
        <w:pStyle w:val="Heading3"/>
        <w:rPr>
          <w:lang w:val="ru-RU"/>
        </w:rPr>
      </w:pPr>
      <w:bookmarkStart w:id="35" w:name="__RefHeading___Toc467_2363055178"/>
      <w:bookmarkEnd w:id="35"/>
      <w:r>
        <w:rPr>
          <w:lang w:val="ru-RU"/>
        </w:rPr>
        <w:t>Информационное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использует существующие таблицы базы данных ИС УДС: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students (идентификатор студента, ФИО, группа, email, тэг для Telegram);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groups (название группы);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schedule (расписание с полями: дата, время начала, время окончания, дисциплина, аудитория, преподаватель, группа);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notification_subscriptions – (student_id, push_enabled, email_enabled, telegram_enabled, lead_time (в минутах)).</w:t>
      </w:r>
    </w:p>
    <w:p>
      <w:pPr>
        <w:pStyle w:val="BodyText"/>
        <w:rPr>
          <w:lang w:val="ru-RU"/>
        </w:rPr>
      </w:pPr>
      <w:r>
        <w:rPr>
          <w:lang w:val="ru-RU"/>
        </w:rPr>
        <w:t>Форматы данных – реляционные таблицы СУБД (PostgreSQL/MySQL). Доступ к данным осуществляется через SQL-запросы или API.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к контролю, хранению, обновлению и восстановлению данных – в соответствии с политикой резервного копирования ИС УДС (ежедневное резервирование, хранение не менее 7 дней).</w:t>
      </w:r>
    </w:p>
    <w:p>
      <w:pPr>
        <w:pStyle w:val="Heading3"/>
        <w:rPr>
          <w:lang w:val="ru-RU"/>
        </w:rPr>
      </w:pPr>
      <w:bookmarkStart w:id="36" w:name="__RefHeading___Toc469_2363055178"/>
      <w:bookmarkEnd w:id="36"/>
      <w:r>
        <w:rPr>
          <w:lang w:val="ru-RU"/>
        </w:rPr>
        <w:t>Программное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Язык разработки модулей – Python 3.9+. Выбор языка обусловлен простотой разработки, наличием большого количества библиотек для работы с API, базами данных и внешними сервисами, а также возможностью быстрого прототипирования.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Используемые библиотеки и фреймворки: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API – requests;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работы с БД – SQLAlchemy;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планирования задач – Celery с брокером Redis / RabbitMQ;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отправки email – smtplib;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push-уведомлений – Firebase Admin SDK;</w:t>
      </w:r>
    </w:p>
    <w:p>
      <w:pPr>
        <w:pStyle w:val="BodyText"/>
        <w:numPr>
          <w:ilvl w:val="0"/>
          <w:numId w:val="2"/>
        </w:numPr>
        <w:rPr>
          <w:lang w:val="en-US"/>
        </w:rPr>
      </w:pPr>
      <w:r>
        <w:rPr>
          <w:lang w:val="ru-RU"/>
        </w:rPr>
        <w:t>Для Telegram – python-telegram-bot;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Для логирования – встроенный модуль logging с ротацией файлов.</w:t>
      </w:r>
    </w:p>
    <w:p>
      <w:pPr>
        <w:pStyle w:val="BodyText"/>
        <w:rPr>
          <w:lang w:val="ru-RU"/>
        </w:rPr>
      </w:pPr>
      <w:r>
        <w:rPr>
          <w:lang w:val="ru-RU"/>
        </w:rPr>
        <w:t>Код должен быть документирован (docstring, комментарии), структурирован по модулям, следовать стандартам оформления PEP 8.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Разработанное ПО должно быть размещено в системе контроля версий Git.</w:t>
      </w:r>
    </w:p>
    <w:p>
      <w:pPr>
        <w:pStyle w:val="Heading3"/>
        <w:rPr>
          <w:lang w:val="ru-RU"/>
        </w:rPr>
      </w:pPr>
      <w:bookmarkStart w:id="37" w:name="__RefHeading___Toc471_2363055178"/>
      <w:bookmarkEnd w:id="37"/>
      <w:r>
        <w:rPr>
          <w:lang w:val="ru-RU"/>
        </w:rPr>
        <w:t>Техническое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развёртывается на сервере, где функционирует ИС УДС, либо на отдельном сервере, имеющем доступ к её базе данных и API.</w:t>
      </w:r>
    </w:p>
    <w:p>
      <w:pPr>
        <w:pStyle w:val="BodyText"/>
        <w:rPr>
          <w:lang w:val="ru-RU"/>
        </w:rPr>
      </w:pPr>
      <w:r>
        <w:rPr>
          <w:lang w:val="ru-RU"/>
        </w:rPr>
        <w:t>Минимальные требования к серверу: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Процессор: 2 ядра, 2.5 GHz;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Оперативная память: 4 GB;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Дисковое пространство: 20 GB (для логов и временных файлов);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Сетевое подключение: не менее 100 Мбит/с, доступ в интернет для внешних сервисов (FCM, SMTP, Telegram API).</w:t>
      </w:r>
    </w:p>
    <w:p>
      <w:pPr>
        <w:pStyle w:val="BodyText"/>
        <w:rPr>
          <w:lang w:val="ru-RU"/>
        </w:rPr>
      </w:pPr>
      <w:r>
        <w:rPr>
          <w:lang w:val="ru-RU"/>
        </w:rPr>
        <w:t>Для обеспечения отказоустойчивости рекомендуется использовать кластеризацию (на усмотрение администратора).</w:t>
      </w:r>
    </w:p>
    <w:p>
      <w:pPr>
        <w:pStyle w:val="Heading3"/>
        <w:rPr>
          <w:lang w:val="ru-RU"/>
        </w:rPr>
      </w:pPr>
      <w:bookmarkStart w:id="38" w:name="__RefHeading___Toc473_2363055178"/>
      <w:bookmarkEnd w:id="38"/>
      <w:r>
        <w:rPr>
          <w:lang w:val="ru-RU"/>
        </w:rPr>
        <w:t>Лингвистическое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Все пользовательские интерфейсы должны быть на русском языке.</w:t>
      </w:r>
    </w:p>
    <w:p>
      <w:pPr>
        <w:pStyle w:val="BodyText"/>
        <w:rPr>
          <w:lang w:val="ru-RU"/>
        </w:rPr>
      </w:pPr>
      <w:r>
        <w:rPr>
          <w:lang w:val="ru-RU"/>
        </w:rPr>
        <w:t>Коды программ, комментарии, техническая документация – на русском или английском (по согласованию с Заказчиком).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текст должен быть на русском языке, с возможностью локализации на английский (опционально).</w:t>
      </w:r>
    </w:p>
    <w:p>
      <w:pPr>
        <w:pStyle w:val="Heading3"/>
        <w:rPr>
          <w:lang w:val="ru-RU"/>
        </w:rPr>
      </w:pPr>
      <w:bookmarkStart w:id="39" w:name="__RefHeading___Toc475_2363055178"/>
      <w:bookmarkEnd w:id="39"/>
      <w:r>
        <w:rPr>
          <w:lang w:val="ru-RU"/>
        </w:rPr>
        <w:t>Организационное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Назначается администратор Подсистемы (из числа сотрудников кафедры/ИТ-отдела), ответственный за первоначальную настройку, мониторинг и устранение сбоев.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Студенты самостоятельно управляют подписками через интерфейс ИС УДС, дополнительное обучение не требуется.</w:t>
      </w:r>
    </w:p>
    <w:p>
      <w:pPr>
        <w:pStyle w:val="BodyText"/>
        <w:rPr>
          <w:lang w:val="ru-RU"/>
        </w:rPr>
      </w:pPr>
      <w:r>
        <w:rPr>
          <w:lang w:val="ru-RU"/>
        </w:rPr>
        <w:t>При возникновении нештатных ситуаций администратор действует в соответствии с инструкцией (разрабатывается в рамках документации).</w:t>
      </w:r>
    </w:p>
    <w:p>
      <w:pPr>
        <w:pStyle w:val="Heading3"/>
        <w:rPr>
          <w:lang w:val="ru-RU"/>
        </w:rPr>
      </w:pPr>
      <w:bookmarkStart w:id="40" w:name="__RefHeading___Toc477_2363055178"/>
      <w:bookmarkEnd w:id="40"/>
      <w:r>
        <w:rPr>
          <w:lang w:val="ru-RU"/>
        </w:rPr>
        <w:t>Методическое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Разрабатываются следующие документы: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Руководство администратора по настройке и эксплуатации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Инструкция для студентов по управлению подписками.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Документы оформляются в электронном виде (PDF) и публикуются в разделе «Помощь» ИС УДС или передаются Заказчику отдельно.</w:t>
      </w:r>
    </w:p>
    <w:p>
      <w:pPr>
        <w:pStyle w:val="Heading3"/>
        <w:rPr>
          <w:lang w:val="ru-RU"/>
        </w:rPr>
      </w:pPr>
      <w:bookmarkStart w:id="41" w:name="__RefHeading___Toc479_2363055178"/>
      <w:bookmarkEnd w:id="41"/>
      <w:r>
        <w:rPr>
          <w:lang w:val="ru-RU"/>
        </w:rPr>
        <w:t>Математическое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3"/>
        <w:rPr>
          <w:lang w:val="ru-RU"/>
        </w:rPr>
      </w:pPr>
      <w:bookmarkStart w:id="42" w:name="__RefHeading___Toc481_2363055178"/>
      <w:bookmarkEnd w:id="42"/>
      <w:r>
        <w:rPr>
          <w:lang w:val="ru-RU"/>
        </w:rPr>
        <w:t>Метрологическое обеспечение</w:t>
      </w:r>
    </w:p>
    <w:p>
      <w:pPr>
        <w:pStyle w:val="BodyText"/>
        <w:rPr>
          <w:lang w:val="ru-RU"/>
        </w:rPr>
      </w:pPr>
      <w:r>
        <w:rPr>
          <w:lang w:val="ru-RU"/>
        </w:rPr>
        <w:t>Требования не предъявляются.</w:t>
      </w:r>
    </w:p>
    <w:p>
      <w:pPr>
        <w:pStyle w:val="Heading2"/>
        <w:rPr>
          <w:lang w:val="ru-RU"/>
        </w:rPr>
      </w:pPr>
      <w:bookmarkStart w:id="43" w:name="__RefHeading___Toc483_2363055178"/>
      <w:bookmarkEnd w:id="43"/>
      <w:r>
        <w:rPr>
          <w:lang w:val="ru-RU"/>
        </w:rPr>
        <w:t>Общие технические требования к Подсистеме</w:t>
      </w:r>
    </w:p>
    <w:p>
      <w:pPr>
        <w:pStyle w:val="Heading3"/>
        <w:rPr>
          <w:lang w:val="ru-RU"/>
        </w:rPr>
      </w:pPr>
      <w:bookmarkStart w:id="44" w:name="__RefHeading___Toc485_2363055178"/>
      <w:bookmarkEnd w:id="44"/>
      <w:r>
        <w:rPr>
          <w:lang w:val="ru-RU"/>
        </w:rPr>
        <w:t>Требования к численности и квалификации персонала и пользователей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– 1 человек, владеющий навыками администрирования Linux/Windows, базовыми знаниями SQL и работы с API, пониманием принципов работы push-уведомлений и email-рассылок.</w:t>
      </w:r>
    </w:p>
    <w:p>
      <w:pPr>
        <w:pStyle w:val="BodyText"/>
        <w:rPr>
          <w:lang w:val="ru-RU"/>
        </w:rPr>
      </w:pPr>
      <w:r>
        <w:rPr>
          <w:lang w:val="ru-RU"/>
        </w:rPr>
        <w:t>Пользователи – все студенты вуза. Дополнительного обучения не требуется, достаточно краткой инструкции.</w:t>
      </w:r>
    </w:p>
    <w:p>
      <w:pPr>
        <w:pStyle w:val="Heading3"/>
        <w:rPr>
          <w:lang w:val="ru-RU"/>
        </w:rPr>
      </w:pPr>
      <w:bookmarkStart w:id="45" w:name="__RefHeading___Toc487_2363055178"/>
      <w:bookmarkEnd w:id="45"/>
      <w:r>
        <w:rPr>
          <w:lang w:val="ru-RU"/>
        </w:rPr>
        <w:t>Требования к показателям назначения</w:t>
      </w:r>
    </w:p>
    <w:p>
      <w:pPr>
        <w:pStyle w:val="BodyText"/>
        <w:rPr>
          <w:lang w:val="ru-RU"/>
        </w:rPr>
      </w:pPr>
      <w:r>
        <w:rPr>
          <w:lang w:val="ru-RU"/>
        </w:rPr>
        <w:t>Время реакции на изменение расписания: изменения, внесённые в ИС УДС до 18:00 текущего дня, должны учитываться при рассылке на следующий день.</w:t>
      </w:r>
    </w:p>
    <w:p>
      <w:pPr>
        <w:pStyle w:val="BodyText"/>
        <w:rPr>
          <w:lang w:val="ru-RU"/>
        </w:rPr>
      </w:pPr>
      <w:r>
        <w:rPr>
          <w:lang w:val="ru-RU"/>
        </w:rPr>
        <w:t>Время отправки уведомления одному студенту – не более 1 секунды (среднее).</w:t>
      </w:r>
    </w:p>
    <w:p>
      <w:pPr>
        <w:pStyle w:val="BodyText"/>
        <w:rPr>
          <w:lang w:val="ru-RU"/>
        </w:rPr>
      </w:pPr>
      <w:r>
        <w:rPr>
          <w:lang w:val="ru-RU"/>
        </w:rPr>
        <w:t>Пропускная способность: возможность отправки не менее 100 уведомлений в секунду.</w:t>
      </w:r>
    </w:p>
    <w:p>
      <w:pPr>
        <w:pStyle w:val="BodyText"/>
        <w:rPr>
          <w:lang w:val="ru-RU"/>
        </w:rPr>
      </w:pPr>
      <w:r>
        <w:rPr>
          <w:lang w:val="ru-RU"/>
        </w:rPr>
        <w:t>Доступность Подсистемы: не менее 99% времени в месяц (за исключением плановых профилактических работ).</w:t>
      </w:r>
    </w:p>
    <w:p>
      <w:pPr>
        <w:pStyle w:val="Heading3"/>
        <w:rPr>
          <w:lang w:val="ru-RU"/>
        </w:rPr>
      </w:pPr>
      <w:bookmarkStart w:id="46" w:name="__RefHeading___Toc489_2363055178"/>
      <w:bookmarkEnd w:id="46"/>
      <w:r>
        <w:rPr>
          <w:lang w:val="ru-RU"/>
        </w:rPr>
        <w:t>Требования к надёжности</w:t>
      </w:r>
    </w:p>
    <w:p>
      <w:pPr>
        <w:pStyle w:val="BodyText"/>
        <w:rPr>
          <w:lang w:val="ru-RU"/>
        </w:rPr>
      </w:pPr>
      <w:r>
        <w:rPr>
          <w:lang w:val="ru-RU"/>
        </w:rPr>
        <w:t>Время непрерывной работы без сбоев – не менее 14 дней.</w:t>
      </w:r>
    </w:p>
    <w:p>
      <w:pPr>
        <w:pStyle w:val="BodyText"/>
        <w:rPr>
          <w:lang w:val="ru-RU"/>
        </w:rPr>
      </w:pPr>
      <w:r>
        <w:rPr>
          <w:lang w:val="ru-RU"/>
        </w:rPr>
        <w:t>Время восстановления после сбоя – не более 1 часа.</w:t>
      </w:r>
    </w:p>
    <w:p>
      <w:pPr>
        <w:pStyle w:val="BodyText"/>
        <w:rPr>
          <w:lang w:val="ru-RU"/>
        </w:rPr>
      </w:pPr>
      <w:r>
        <w:rPr>
          <w:lang w:val="ru-RU"/>
        </w:rPr>
        <w:t>При отказе одного канала уведомлений (например, FCM) Подсистема должна автоматически использовать альтернативный канал (email), если он доступен для данного студента.</w:t>
      </w:r>
    </w:p>
    <w:p>
      <w:pPr>
        <w:pStyle w:val="BodyText"/>
        <w:rPr>
          <w:lang w:val="ru-RU"/>
        </w:rPr>
      </w:pPr>
      <w:r>
        <w:rPr>
          <w:lang w:val="ru-RU"/>
        </w:rPr>
        <w:t>Сохранность данных при авариях обеспечивается штатными механизмами резервного копирования БД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В журнале событий должны фиксироваться все сбои и их причины.</w:t>
      </w:r>
    </w:p>
    <w:p>
      <w:pPr>
        <w:pStyle w:val="Heading3"/>
        <w:rPr>
          <w:lang w:val="ru-RU"/>
        </w:rPr>
      </w:pPr>
      <w:bookmarkStart w:id="47" w:name="__RefHeading___Toc491_2363055178"/>
      <w:bookmarkEnd w:id="47"/>
      <w:r>
        <w:rPr>
          <w:lang w:val="ru-RU"/>
        </w:rPr>
        <w:t>Требования по безопасности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функциям управления подписками осуществляется только после аутентификации в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Персональные данные студентов обрабатываются в соответствии с Федеральным законом № 152-ФЗ «О персональных данных».</w:t>
      </w:r>
    </w:p>
    <w:p>
      <w:pPr>
        <w:pStyle w:val="BodyText"/>
        <w:rPr>
          <w:lang w:val="ru-RU"/>
        </w:rPr>
      </w:pPr>
      <w:r>
        <w:rPr>
          <w:lang w:val="ru-RU"/>
        </w:rPr>
        <w:t>Передача данных по внешним каналам (FCM, SMTP, Telegram API) осуществляется по защищённым протоколам (HTTPS, TLS).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логам и настройкам Подсистемы должен быть ограничен администратором (используется существующая система авторизации ИС УДС или отдельные учётные записи).</w:t>
      </w:r>
    </w:p>
    <w:p>
      <w:pPr>
        <w:pStyle w:val="Heading3"/>
        <w:rPr>
          <w:lang w:val="ru-RU"/>
        </w:rPr>
      </w:pPr>
      <w:bookmarkStart w:id="48" w:name="__RefHeading___Toc493_2363055178"/>
      <w:bookmarkEnd w:id="48"/>
      <w:r>
        <w:rPr>
          <w:lang w:val="ru-RU"/>
        </w:rPr>
        <w:t>Требования к эргономике и технической эстетике</w:t>
      </w:r>
    </w:p>
    <w:p>
      <w:pPr>
        <w:pStyle w:val="BodyText"/>
        <w:rPr>
          <w:lang w:val="ru-RU"/>
        </w:rPr>
      </w:pPr>
      <w:r>
        <w:rPr>
          <w:lang w:val="ru-RU"/>
        </w:rPr>
        <w:t>Интерфейс управления подписками должен быть интуитивно понятен, соответствовать общему стилю ИС УДС.</w:t>
      </w:r>
    </w:p>
    <w:p>
      <w:pPr>
        <w:pStyle w:val="BodyText"/>
        <w:rPr>
          <w:lang w:val="ru-RU"/>
        </w:rPr>
      </w:pPr>
      <w:r>
        <w:rPr>
          <w:lang w:val="ru-RU"/>
        </w:rPr>
        <w:t>Уведомления должны быть краткими, информативными, не содержать избыточных данных. Рекомендуемый объём: не более 200 символов для push-уведомлений.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В тексте уведомлений не допускается использование нецензурной лексики, оскорбительных выражений.</w:t>
      </w:r>
    </w:p>
    <w:p>
      <w:pPr>
        <w:pStyle w:val="Heading3"/>
        <w:rPr>
          <w:lang w:val="ru-RU"/>
        </w:rPr>
      </w:pPr>
      <w:bookmarkStart w:id="49" w:name="__RefHeading___Toc495_2363055178"/>
      <w:bookmarkEnd w:id="49"/>
      <w:r>
        <w:rPr>
          <w:lang w:val="ru-RU"/>
        </w:rPr>
        <w:t>Требования к эксплуатации, техническому обслуживанию, ремонту и хранению компонентов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не требует специального обслуживания, кроме периодического контроля логов и своевременного обновления программного обеспечения (библиотек, сертификатов).</w:t>
      </w:r>
    </w:p>
    <w:p>
      <w:pPr>
        <w:pStyle w:val="BodyText"/>
        <w:rPr>
          <w:lang w:val="ru-RU"/>
        </w:rPr>
      </w:pPr>
      <w:r>
        <w:rPr>
          <w:lang w:val="ru-RU"/>
        </w:rPr>
        <w:t>При обнаружении ошибок администратор должен зафиксировать их и, при необходимости, обратиться к Разработчику для исправления.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Резервное копирование данных (логов, настроек) выполняется в рамках общего резервирования сервера.</w:t>
      </w:r>
    </w:p>
    <w:p>
      <w:pPr>
        <w:pStyle w:val="Heading3"/>
        <w:rPr>
          <w:lang w:val="ru-RU"/>
        </w:rPr>
      </w:pPr>
      <w:bookmarkStart w:id="50" w:name="__RefHeading___Toc497_2363055178"/>
      <w:bookmarkEnd w:id="50"/>
      <w:r>
        <w:rPr>
          <w:lang w:val="ru-RU"/>
        </w:rPr>
        <w:t>Требования к защите информации от несанкционированного доступа</w:t>
      </w:r>
    </w:p>
    <w:p>
      <w:pPr>
        <w:pStyle w:val="BodyText"/>
        <w:rPr>
          <w:lang w:val="ru-RU"/>
        </w:rPr>
      </w:pPr>
      <w:r>
        <w:rPr>
          <w:lang w:val="ru-RU"/>
        </w:rPr>
        <w:t>Доступ к таблице notification_subscriptions и другим данным Подсистемы должен быть ограничен на уровне СУБД: только приложение Подсистемы имеет права на чтение/запись, администратор – через привилегированный доступ.</w:t>
      </w:r>
    </w:p>
    <w:p>
      <w:pPr>
        <w:pStyle w:val="BodyText"/>
        <w:rPr>
          <w:lang w:val="ru-RU"/>
        </w:rPr>
      </w:pPr>
      <w:r>
        <w:rPr>
          <w:lang w:val="ru-RU"/>
        </w:rPr>
        <w:t>Пароли и ключи доступа к внешним сервисам (FCM, SMTP, Telegram) должны храниться в защищённом хранилище (например, переменные окружения, зашифрованный конфигурационный файл) и не передаваться в открытом виде.</w:t>
      </w:r>
    </w:p>
    <w:p>
      <w:pPr>
        <w:pStyle w:val="BodyText"/>
        <w:rPr>
          <w:lang w:val="ru-RU"/>
        </w:rPr>
      </w:pPr>
      <w:r>
        <w:rPr>
          <w:lang w:val="ru-RU"/>
        </w:rPr>
        <w:t>Логи не должны содержать персональные данные в открытом виде (идентификаторы студентов допустимы, но без ФИО и контактной информации).</w:t>
      </w:r>
    </w:p>
    <w:p>
      <w:pPr>
        <w:pStyle w:val="Heading3"/>
        <w:rPr>
          <w:lang w:val="ru-RU"/>
        </w:rPr>
      </w:pPr>
      <w:bookmarkStart w:id="51" w:name="__RefHeading___Toc499_2363055178"/>
      <w:bookmarkEnd w:id="51"/>
      <w:r>
        <w:rPr>
          <w:lang w:val="ru-RU"/>
        </w:rPr>
        <w:t>Требования по сохранности информации при авариях</w:t>
      </w:r>
    </w:p>
    <w:p>
      <w:pPr>
        <w:pStyle w:val="BodyText"/>
        <w:rPr>
          <w:lang w:val="ru-RU"/>
        </w:rPr>
      </w:pPr>
      <w:r>
        <w:rPr>
          <w:lang w:val="ru-RU"/>
        </w:rPr>
        <w:t>В случае аварийного завершения работы Подсистемы неотправленные уведомления должны быть сохранены и обработаны после перезапуска.</w:t>
      </w:r>
    </w:p>
    <w:p>
      <w:pPr>
        <w:pStyle w:val="BodyText"/>
        <w:rPr>
          <w:lang w:val="ru-RU"/>
        </w:rPr>
      </w:pPr>
      <w:r>
        <w:rPr>
          <w:lang w:val="ru-RU"/>
        </w:rPr>
        <w:t>Для этого используется механизм очередей (например, в базе данных или в Celery), который гарантирует, что каждое уведомление будет отправлено хотя бы один раз.</w:t>
      </w:r>
    </w:p>
    <w:p>
      <w:pPr>
        <w:pStyle w:val="BodyText"/>
        <w:rPr>
          <w:lang w:val="ru-RU"/>
        </w:rPr>
      </w:pPr>
      <w:r>
        <w:rPr>
          <w:lang w:val="ru-RU"/>
        </w:rPr>
        <w:t>При потере соединения с внешними сервисами уведомления помещаются в очередь и повторяются с увеличивающимся интервалом.</w:t>
      </w:r>
    </w:p>
    <w:p>
      <w:pPr>
        <w:pStyle w:val="Heading3"/>
        <w:rPr>
          <w:lang w:val="ru-RU"/>
        </w:rPr>
      </w:pPr>
      <w:bookmarkStart w:id="52" w:name="__RefHeading___Toc501_2363055178"/>
      <w:bookmarkEnd w:id="52"/>
      <w:r>
        <w:rPr>
          <w:lang w:val="ru-RU"/>
        </w:rPr>
        <w:t>Требования к защите от влияния внешних воздействий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Программное обеспечение Подсистемы должно быть устойчиво к скачкам напряжения, кратковременным отключениям питания (при использовании источников бесперебойного питания на сервере).</w:t>
      </w:r>
    </w:p>
    <w:p>
      <w:pPr>
        <w:pStyle w:val="BodyText"/>
        <w:rPr>
          <w:lang w:val="ru-RU"/>
        </w:rPr>
      </w:pPr>
      <w:r>
        <w:rPr>
          <w:lang w:val="ru-RU"/>
        </w:rPr>
        <w:t>Сетевое оборудование должно обеспечивать защиту от DDoS-атак на уровне провайдера или организации.</w:t>
      </w:r>
    </w:p>
    <w:p>
      <w:pPr>
        <w:pStyle w:val="BodyText"/>
        <w:rPr>
          <w:lang w:val="ru-RU"/>
        </w:rPr>
      </w:pPr>
      <w:r>
        <w:rPr>
          <w:lang w:val="ru-RU"/>
        </w:rPr>
        <w:t>Рекомендуется использование файервола для ограничения доступа к серверу только необходимыми портами.</w:t>
      </w:r>
    </w:p>
    <w:p>
      <w:pPr>
        <w:pStyle w:val="Heading3"/>
        <w:rPr>
          <w:lang w:val="ru-RU"/>
        </w:rPr>
      </w:pPr>
      <w:bookmarkStart w:id="53" w:name="__RefHeading___Toc503_2363055178"/>
      <w:bookmarkEnd w:id="53"/>
      <w:r>
        <w:rPr>
          <w:lang w:val="ru-RU"/>
        </w:rPr>
        <w:t>Требования к патентной чистоте и патентоспособности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должна выполняться с использованием свободно распространяемого и лицензионно чистого программного обеспечения (Open Source или с соответствующими лицензиями).</w:t>
      </w:r>
    </w:p>
    <w:p>
      <w:pPr>
        <w:pStyle w:val="BodyText"/>
        <w:rPr>
          <w:lang w:val="ru-RU"/>
        </w:rPr>
      </w:pPr>
      <w:r>
        <w:rPr>
          <w:lang w:val="ru-RU"/>
        </w:rPr>
        <w:t>При использовании сторонних библиотек необходимо соблюдать условия их лицензий.</w:t>
      </w:r>
    </w:p>
    <w:p>
      <w:pPr>
        <w:pStyle w:val="Heading3"/>
        <w:rPr>
          <w:lang w:val="ru-RU"/>
        </w:rPr>
      </w:pPr>
      <w:bookmarkStart w:id="54" w:name="__RefHeading___Toc505_2363055178"/>
      <w:bookmarkEnd w:id="54"/>
      <w:r>
        <w:rPr>
          <w:lang w:val="ru-RU"/>
        </w:rPr>
        <w:t>Требования по стандартизации и унификации</w:t>
      </w:r>
    </w:p>
    <w:p>
      <w:pPr>
        <w:pStyle w:val="BodyText"/>
        <w:rPr>
          <w:lang w:val="ru-RU"/>
        </w:rPr>
      </w:pPr>
      <w:r>
        <w:rPr>
          <w:lang w:val="ru-RU"/>
        </w:rPr>
        <w:t>При разработке следует применять стандарты оформления кода PEP 8 для Python.</w:t>
      </w:r>
    </w:p>
    <w:p>
      <w:pPr>
        <w:pStyle w:val="BodyText"/>
        <w:rPr>
          <w:lang w:val="ru-RU"/>
        </w:rPr>
      </w:pPr>
      <w:r>
        <w:rPr>
          <w:lang w:val="ru-RU"/>
        </w:rPr>
        <w:t>Использовать унифицированные форматы данных (JSON для API).</w:t>
      </w:r>
    </w:p>
    <w:p>
      <w:pPr>
        <w:pStyle w:val="BodyText"/>
        <w:rPr>
          <w:lang w:val="ru-RU"/>
        </w:rPr>
      </w:pPr>
      <w:r>
        <w:rPr>
          <w:lang w:val="ru-RU"/>
        </w:rPr>
        <w:t>Документацию оформлять в соответствии с общепринятыми требованиями к оформлению технической документации.</w:t>
      </w:r>
    </w:p>
    <w:p>
      <w:pPr>
        <w:pStyle w:val="BodyText"/>
        <w:rPr>
          <w:lang w:val="ru-RU"/>
        </w:rPr>
      </w:pPr>
      <w:r>
        <w:rPr>
          <w:lang w:val="ru-RU"/>
        </w:rPr>
        <w:t>Именование переменных, функций, классов должно быть осмысленным и соответствовать принятым в проекте соглашениям.</w:t>
      </w:r>
    </w:p>
    <w:p>
      <w:pPr>
        <w:pStyle w:val="Heading3"/>
        <w:rPr>
          <w:lang w:val="ru-RU"/>
        </w:rPr>
      </w:pPr>
      <w:bookmarkStart w:id="55" w:name="__RefHeading___Toc507_2363055178"/>
      <w:bookmarkEnd w:id="55"/>
      <w:r>
        <w:rPr>
          <w:lang w:val="ru-RU"/>
        </w:rPr>
        <w:t>Дополнительные требования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должна поддерживать локализацию (русский язык) с возможностью добавления других языков в будущем.</w:t>
      </w:r>
    </w:p>
    <w:p>
      <w:pPr>
        <w:pStyle w:val="BodyText"/>
        <w:rPr>
          <w:lang w:val="ru-RU"/>
        </w:rPr>
      </w:pPr>
      <w:r>
        <w:rPr>
          <w:lang w:val="ru-RU"/>
        </w:rPr>
        <w:t>Предусмотреть возможность отключения напоминаний в праздничные и нерабочие дни (настраивается администратором через файл конфигурации или веб-интерфейс).</w:t>
      </w:r>
    </w:p>
    <w:p>
      <w:pPr>
        <w:pStyle w:val="BodyText"/>
        <w:rPr>
          <w:lang w:val="ru-RU"/>
        </w:rPr>
      </w:pPr>
      <w:r>
        <w:rPr>
          <w:lang w:val="ru-RU"/>
        </w:rPr>
        <w:t>В уведомлениях рекомендуется указывать ссылку на страницу с подробным расписанием (при наличии в ИС УДС).</w:t>
      </w:r>
    </w:p>
    <w:p>
      <w:pPr>
        <w:pStyle w:val="BodyText"/>
        <w:rPr>
          <w:lang w:val="ru-RU"/>
        </w:rPr>
      </w:pPr>
      <w:r>
        <w:rPr>
          <w:lang w:val="ru-RU"/>
        </w:rPr>
        <w:t>При отправке уведомлений через Telegram рекомендуется использовать кнопки для быстрого перехода к расписанию (inline-клавиатура) – опционально.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6" w:name="__RefHeading___Toc191_884528406"/>
      <w:bookmarkEnd w:id="56"/>
      <w:r>
        <w:rPr>
          <w:lang w:val="ru-RU"/>
        </w:rPr>
        <w:t>Состав и содержание работ по созданию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автоматического напоминания о занятиях осуществляется поэтапно в соответствии с календарным планом, приведённым в таблице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>.</w:t>
      </w:r>
    </w:p>
    <w:p>
      <w:pPr>
        <w:pStyle w:val="Style22"/>
        <w:rPr>
          <w:lang w:val="ru-RU"/>
        </w:rPr>
      </w:pPr>
      <w:r>
        <w:rPr>
          <w:lang w:val="ru-RU"/>
        </w:rPr>
        <w:t xml:space="preserve">Таблица </w:t>
      </w:r>
      <w:bookmarkStart w:id="57" w:name="Ref_Таблица0_number_only_Копия_1"/>
      <w:bookmarkStart w:id="58" w:name="Ref_Таблица1_number_only"/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bookmarkEnd w:id="57"/>
      <w:bookmarkEnd w:id="58"/>
      <w:r>
        <w:rPr>
          <w:lang w:val="ru-RU"/>
        </w:rPr>
        <w:t xml:space="preserve"> – Календарный план работ по созданию Подсистемы</w:t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  <w:trHeight w:val="256" w:hRule="atLeast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/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1.1. Анализ предметной области, изучение существующей ИС «Умный дневник студента».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1.2. Сбор и уточнение функциональных и нефункциональных требований.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1.3. Разработка и согласование технического задания (настоящий документ).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01.03.2026 – 10.03.2026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2.1. Разработка архитектуры Подсистемы, определение состава модулей.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2.2. Проектирование структуры базы данных (таблица подписок).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2.3. Разработка схемы взаимодействия модулей и внешних сервисов (API, FCM, SMTP, Telegram).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2.4. Создание макетов интерфейсов (страницы управления подписками в личном кабинете).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11.03.2026 – 20.03.2026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спецификация, схема БД, макеты интерфейсов.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программного обеспечения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3.1. Реализация всех модулей согласно п.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__RefHeading___Toc443_2363055178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4.1.1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 xml:space="preserve"> (сбор расписания, управление подписками, отправка уведомлений, администрирование, доступ к данным, планировщик, интеграция, логирование).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3.2. Интеграция модулей между собой и с ИС УДС (API, БД).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3.3. Разработка интерфейсов администратора и пользовательской части управления подписками.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21.03.2026 – 10.04.2026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Работоспособные модули, исходный код.</w:t>
            </w:r>
          </w:p>
        </w:tc>
      </w:tr>
      <w:tr>
        <w:trPr>
          <w:trHeight w:val="1168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4.1. Модульное тестирование каждого компонента.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4.2. Интеграционное тестирование взаимодействия модулей и внешних сервисов.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 xml:space="preserve">4.3. Функциональное тестирование, согласно требованиям, раздела </w:t>
            </w:r>
            <w:r>
              <w:rPr>
                <w:lang w:val="ru-RU"/>
              </w:rPr>
              <w:fldChar w:fldCharType="begin"/>
            </w:r>
            <w:r>
              <w:rPr>
                <w:lang w:val="ru-RU"/>
              </w:rPr>
              <w:instrText xml:space="preserve"> REF __RefHeading___Toc189_884528406 \r \r \h </w:instrText>
            </w:r>
            <w:r>
              <w:rPr>
                <w:lang w:val="ru-RU"/>
              </w:rPr>
              <w:fldChar w:fldCharType="separate"/>
            </w:r>
            <w:r>
              <w:rPr>
                <w:lang w:val="ru-RU"/>
              </w:rPr>
              <w:t>4</w:t>
            </w:r>
            <w:r>
              <w:rPr>
                <w:lang w:val="ru-RU"/>
              </w:rPr>
              <w:fldChar w:fldCharType="end"/>
            </w:r>
            <w:r>
              <w:rPr>
                <w:lang w:val="ru-RU"/>
              </w:rPr>
              <w:t>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4.4. Нагрузочное тестирование (имитация отправки большого количества уведомлений).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4.5. Исправление выявленных ошибок.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11.04.2026 – 20.04.2026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Протокол тестирования, исправленная версия ПО.</w:t>
            </w:r>
          </w:p>
        </w:tc>
      </w:tr>
    </w:tbl>
    <w:p>
      <w:pPr>
        <w:pStyle w:val="Style22"/>
        <w:rPr>
          <w:lang w:val="ru-RU"/>
        </w:rPr>
      </w:pPr>
      <w:r>
        <w:rPr>
          <w:lang w:val="ru-RU"/>
        </w:rPr>
        <w:t xml:space="preserve">Продолжение таблицы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Ref_Таблица1_number_only \h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</w:p>
    <w:tbl>
      <w:tblPr>
        <w:tblW w:w="9360" w:type="dxa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003"/>
        <w:gridCol w:w="4285"/>
        <w:gridCol w:w="1434"/>
        <w:gridCol w:w="1638"/>
      </w:tblGrid>
      <w:tr>
        <w:trPr>
          <w:tblHeader w:val="true"/>
        </w:trPr>
        <w:tc>
          <w:tcPr>
            <w:tcW w:w="2003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4285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Содержание работ</w:t>
            </w:r>
          </w:p>
        </w:tc>
        <w:tc>
          <w:tcPr>
            <w:tcW w:w="1434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Сроки выполнения</w:t>
            </w: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12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Ожидаемый результат</w:t>
            </w:r>
          </w:p>
        </w:tc>
      </w:tr>
      <w:tr>
        <w:trPr>
          <w:trHeight w:val="710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5.1. Разработка руководства администратора по настройке и эксплуатации.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5.2. Разработка инструкции для студентов по управлению подписками.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5.3. Оформление отчётной документации (пояснительная записка, приложения).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21.04.2026 – 25.04.2026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Комплект документации (электронный и бумажный экземпляры).</w:t>
            </w:r>
          </w:p>
        </w:tc>
      </w:tr>
      <w:tr>
        <w:trPr>
          <w:trHeight w:val="939" w:hRule="atLeast"/>
        </w:trPr>
        <w:tc>
          <w:tcPr>
            <w:tcW w:w="2003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4285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6.1. Развёртывание Подсистемы на тестовом сервере.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6.2. Проведение опытной эксплуатации с участием ограниченного числа пользователей (например, учебной группы).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6.3. Сбор замечаний и их устранение.</w:t>
            </w:r>
          </w:p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6.4. Демонстрация Подсистемы Заказчику (преподавателю), подписание акта приёмки.</w:t>
            </w:r>
          </w:p>
        </w:tc>
        <w:tc>
          <w:tcPr>
            <w:tcW w:w="1434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user7"/>
              <w:jc w:val="center"/>
              <w:rPr>
                <w:lang w:val="ru-RU"/>
              </w:rPr>
            </w:pPr>
            <w:r>
              <w:rPr>
                <w:lang w:val="ru-RU"/>
              </w:rPr>
              <w:t>26.04.2026 – 30.04.2026</w:t>
            </w:r>
          </w:p>
        </w:tc>
        <w:tc>
          <w:tcPr>
            <w:tcW w:w="163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user7"/>
              <w:jc w:val="left"/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работ, отчёт об опытной эксплуатации.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59" w:name="__RefHeading___Toc193_884528406"/>
      <w:bookmarkEnd w:id="59"/>
      <w:r>
        <w:rPr>
          <w:lang w:val="ru-RU"/>
        </w:rPr>
        <w:t>Порядок разработки Подсистемы</w:t>
      </w:r>
    </w:p>
    <w:p>
      <w:pPr>
        <w:pStyle w:val="Heading2"/>
        <w:rPr>
          <w:lang w:val="ru-RU"/>
        </w:rPr>
      </w:pPr>
      <w:bookmarkStart w:id="60" w:name="__RefHeading___Toc2523_345898378"/>
      <w:bookmarkEnd w:id="60"/>
      <w:r>
        <w:rPr>
          <w:lang w:val="ru-RU"/>
        </w:rPr>
        <w:t>Порядок организации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Разработка Подсистемы осуществляется в соответствии с календарным планом, приведённым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Организация работ включает: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взаимодействие Разработчика с Заказчиком на всех этапах создания Подсистемы;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регулярное представление промежуточных результатов Заказчику для согласования;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ведение версионности разрабатываемого программного обеспечения с использованием системы контроля версий Git;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документирование всех этапов разработки.</w:t>
      </w:r>
    </w:p>
    <w:p>
      <w:pPr>
        <w:pStyle w:val="Heading2"/>
        <w:rPr>
          <w:lang w:val="ru-RU"/>
        </w:rPr>
      </w:pPr>
      <w:bookmarkStart w:id="61" w:name="__RefHeading___Toc2525_345898378"/>
      <w:bookmarkEnd w:id="61"/>
      <w:r>
        <w:rPr>
          <w:lang w:val="ru-RU"/>
        </w:rPr>
        <w:t>Перечень документов и исходных данных при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Для разработки Подсистемы используются следующие документы и исходные данные: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техническое задание на создание Подсистемы (настоящий документ);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документация на существующую информационную систему «Умный дневник студента» (описание архитектуры, базы данных, API);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данные о расписании учебных занятий, предоставляемые Заказчиком (в электронном виде);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информация о группах, студентах и преподавателях из базы данных ИС УДС (доступ через API).</w:t>
      </w:r>
    </w:p>
    <w:p>
      <w:pPr>
        <w:pStyle w:val="Heading2"/>
        <w:rPr>
          <w:lang w:val="ru-RU"/>
        </w:rPr>
      </w:pPr>
      <w:bookmarkStart w:id="62" w:name="__RefHeading___Toc2527_345898378"/>
      <w:bookmarkEnd w:id="62"/>
      <w:r>
        <w:rPr>
          <w:lang w:val="ru-RU"/>
        </w:rPr>
        <w:t>Перечень документов, предъявляемых по окончании соответствующих этапов работ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– Перечень документов</w:t>
      </w:r>
    </w:p>
    <w:tbl>
      <w:tblPr>
        <w:tblW w:w="5000" w:type="pct"/>
        <w:jc w:val="center"/>
        <w:tblInd w:w="0" w:type="dxa"/>
        <w:tblLayout w:type="fixed"/>
        <w:tblCellMar>
          <w:top w:w="0" w:type="dxa"/>
          <w:left w:w="28" w:type="dxa"/>
          <w:bottom w:w="0" w:type="dxa"/>
          <w:right w:w="28" w:type="dxa"/>
        </w:tblCellMar>
        <w:tblLook w:firstRow="1" w:noVBand="1" w:lastRow="0" w:firstColumn="1" w:lastColumn="0" w:noHBand="0" w:val="04a0"/>
      </w:tblPr>
      <w:tblGrid>
        <w:gridCol w:w="2974"/>
        <w:gridCol w:w="6381"/>
      </w:tblGrid>
      <w:tr>
        <w:trPr>
          <w:tblHeader w:val="true"/>
          <w:trHeight w:val="256" w:hRule="atLeast"/>
        </w:trPr>
        <w:tc>
          <w:tcPr>
            <w:tcW w:w="2974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</w:tcBorders>
            <w:vAlign w:val="center"/>
          </w:tcPr>
          <w:p>
            <w:pPr>
              <w:pStyle w:val="Style20"/>
              <w:keepNext w:val="true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Этап</w:t>
            </w:r>
          </w:p>
        </w:tc>
        <w:tc>
          <w:tcPr>
            <w:tcW w:w="6381" w:type="dxa"/>
            <w:tcBorders>
              <w:top w:val="single" w:sz="2" w:space="0" w:color="000000"/>
              <w:left w:val="single" w:sz="2" w:space="0" w:color="000000"/>
              <w:bottom w:val="single" w:sz="1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Предъявляемые документы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1. Формирование требований и разработка ТЗ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Утверждённое техническое задание.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2. Проектирование Подсистемы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Архитектурная спецификация;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Схема базы данных;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Макеты интерфейсов (электронный вид).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3. Разработка ПО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Исходный код модулей;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Исполняемые файлы (при необходимости).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4. Тестирование и отладка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Протокол тестирования;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Исправленная версия ПО.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5. Подготовка документации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Комплект эксплуатационной документации (руководство администратора, инструкция пользователя).</w:t>
            </w:r>
          </w:p>
        </w:tc>
      </w:tr>
      <w:tr>
        <w:trPr>
          <w:trHeight w:val="256" w:hRule="atLeast"/>
        </w:trPr>
        <w:tc>
          <w:tcPr>
            <w:tcW w:w="2974" w:type="dxa"/>
            <w:tcBorders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6. Опытная эксплуатация и сдача работы</w:t>
            </w:r>
          </w:p>
        </w:tc>
        <w:tc>
          <w:tcPr>
            <w:tcW w:w="6381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Отчёт об опытной эксплуатации;</w:t>
            </w:r>
          </w:p>
          <w:p>
            <w:pPr>
              <w:pStyle w:val="Style20"/>
              <w:numPr>
                <w:ilvl w:val="0"/>
                <w:numId w:val="3"/>
              </w:numPr>
              <w:rPr>
                <w:lang w:val="ru-RU"/>
              </w:rPr>
            </w:pPr>
            <w:r>
              <w:rPr>
                <w:lang w:val="ru-RU"/>
              </w:rPr>
              <w:t>Акт приёмки выполненных работ.</w:t>
            </w:r>
          </w:p>
        </w:tc>
      </w:tr>
    </w:tbl>
    <w:p>
      <w:pPr>
        <w:pStyle w:val="Heading2"/>
        <w:rPr>
          <w:lang w:val="ru-RU"/>
        </w:rPr>
      </w:pPr>
      <w:bookmarkStart w:id="63" w:name="__RefHeading___Toc2529_345898378"/>
      <w:bookmarkEnd w:id="63"/>
      <w:r>
        <w:rPr>
          <w:lang w:val="ru-RU"/>
        </w:rPr>
        <w:t>Порядок проведения экспертизы технической документации</w:t>
      </w:r>
    </w:p>
    <w:p>
      <w:pPr>
        <w:pStyle w:val="BodyText"/>
        <w:rPr>
          <w:lang w:val="ru-RU"/>
        </w:rPr>
      </w:pPr>
      <w:r>
        <w:rPr>
          <w:lang w:val="ru-RU"/>
        </w:rPr>
        <w:t>Экспертиза технической документации проводится Заказчиком на этапе приёмки результатов каждого этапа. Замечания и предложения оформляются письменно или фиксируются в протоколе согласования. Разработчик обязан устранить замечания в согласованные сроки (не более 3 рабочих дней) и представить доработанные материалы.</w:t>
      </w:r>
    </w:p>
    <w:p>
      <w:pPr>
        <w:pStyle w:val="Heading2"/>
        <w:rPr>
          <w:lang w:val="ru-RU"/>
        </w:rPr>
      </w:pPr>
      <w:bookmarkStart w:id="64" w:name="__RefHeading___Toc2531_345898378"/>
      <w:bookmarkEnd w:id="64"/>
      <w:r>
        <w:rPr>
          <w:lang w:val="ru-RU"/>
        </w:rPr>
        <w:t>Перечень макетов, порядок их разработки, изготовления, испытаний, необходимость разработки на них документации, программы и методик испытаний</w:t>
      </w:r>
    </w:p>
    <w:p>
      <w:pPr>
        <w:pStyle w:val="BodyText"/>
        <w:rPr>
          <w:lang w:val="ru-RU"/>
        </w:rPr>
      </w:pPr>
      <w:r>
        <w:rPr>
          <w:lang w:val="ru-RU"/>
        </w:rPr>
        <w:t>Разработка макетов на этапе проектирования не предусмотрена, так как создаётся программный продукт. Допускается создание прототипов интерфейса для согласования с Заказчиком, но они не являются обязательными.</w:t>
      </w:r>
    </w:p>
    <w:p>
      <w:pPr>
        <w:pStyle w:val="Heading2"/>
        <w:rPr>
          <w:lang w:val="ru-RU"/>
        </w:rPr>
      </w:pPr>
      <w:bookmarkStart w:id="65" w:name="__RefHeading___Toc2533_345898378"/>
      <w:bookmarkEnd w:id="65"/>
      <w:r>
        <w:rPr>
          <w:lang w:val="ru-RU"/>
        </w:rPr>
        <w:t>Порядок разработки, согласования и утверждения плана совместных работ по разработке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План совместных работ (календарный план) определён в разделе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__RefHeading___Toc191_884528406 \r \r \h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настоящего ТЗ. Корректировка плана возможна по согласованию сторон при возникновении объективных причин. Изменения оформляются дополнительным соглашением или протоколом.</w:t>
      </w:r>
    </w:p>
    <w:p>
      <w:pPr>
        <w:pStyle w:val="Heading2"/>
        <w:rPr>
          <w:lang w:val="ru-RU"/>
        </w:rPr>
      </w:pPr>
      <w:bookmarkStart w:id="66" w:name="__RefHeading___Toc2535_345898378"/>
      <w:bookmarkEnd w:id="66"/>
      <w:r>
        <w:rPr>
          <w:lang w:val="ru-RU"/>
        </w:rPr>
        <w:t>Порядок разработки, согласования и утверждения программы работ по стандартизации</w:t>
      </w:r>
    </w:p>
    <w:p>
      <w:pPr>
        <w:pStyle w:val="BodyText"/>
        <w:rPr>
          <w:lang w:val="ru-RU"/>
        </w:rPr>
      </w:pPr>
      <w:r>
        <w:rPr>
          <w:lang w:val="ru-RU"/>
        </w:rPr>
        <w:t>Программа работ по стандартизации не разрабатывается, так как Подсистема создаётся в рамках учебного процесса и не подлежит обязательной сертификации. При разработке используются общепринятые подходы к оформлению кода и документации.</w:t>
      </w:r>
    </w:p>
    <w:p>
      <w:pPr>
        <w:pStyle w:val="Heading2"/>
        <w:rPr>
          <w:lang w:val="ru-RU"/>
        </w:rPr>
      </w:pPr>
      <w:bookmarkStart w:id="67" w:name="__RefHeading___Toc2537_345898378"/>
      <w:bookmarkEnd w:id="67"/>
      <w:r>
        <w:rPr>
          <w:lang w:val="ru-RU"/>
        </w:rPr>
        <w:t>Требования к гарантийным обязательствам Разработчика</w:t>
      </w:r>
    </w:p>
    <w:p>
      <w:pPr>
        <w:pStyle w:val="BodyText"/>
        <w:rPr>
          <w:lang w:val="ru-RU"/>
        </w:rPr>
      </w:pPr>
      <w:r>
        <w:rPr>
          <w:lang w:val="ru-RU"/>
        </w:rPr>
        <w:t>В рамках учебного проекта гарантийные обязательства не предусмотрены. Однако Разработчик обязуется устранять ошибки, выявленные в процессе опытной эксплуатации, в течение 5 рабочих дней после их обнаружения (при наличии технической возможности).</w:t>
      </w:r>
    </w:p>
    <w:p>
      <w:pPr>
        <w:pStyle w:val="Heading2"/>
        <w:rPr>
          <w:lang w:val="ru-RU"/>
        </w:rPr>
      </w:pPr>
      <w:bookmarkStart w:id="68" w:name="__RefHeading___Toc2539_345898378"/>
      <w:bookmarkEnd w:id="68"/>
      <w:r>
        <w:rPr>
          <w:lang w:val="ru-RU"/>
        </w:rPr>
        <w:t>Порядок проведения технико-экономической оценки разработки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  <w:t>Технико-экономическая оценка не проводится, так как работа выполняется в учебных целях без финансирования. Допускается приблизительная оценка трудозатрат (в часах) для отчёта.</w:t>
      </w:r>
    </w:p>
    <w:p>
      <w:pPr>
        <w:pStyle w:val="Heading2"/>
        <w:rPr>
          <w:lang w:val="ru-RU"/>
        </w:rPr>
      </w:pPr>
      <w:bookmarkStart w:id="69" w:name="__RefHeading___Toc2541_345898378"/>
      <w:bookmarkEnd w:id="69"/>
      <w:r>
        <w:rPr>
          <w:lang w:val="ru-RU"/>
        </w:rPr>
        <w:t>Порядок разработки, согласования и утверждения программы метрологического обеспечения, программы обеспечения надежности, программы эргономического обеспечения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Указанные программы не разрабатываются ввиду отсутствия требований к метрологическому обеспечению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__RefHeading___Toc481_2363055178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4.3.8</w:t>
      </w:r>
      <w:r>
        <w:rPr>
          <w:lang w:val="ru-RU"/>
        </w:rPr>
        <w:fldChar w:fldCharType="end"/>
      </w:r>
      <w:r>
        <w:rPr>
          <w:lang w:val="ru-RU"/>
        </w:rPr>
        <w:t xml:space="preserve">) и достаточности общих требований к надёжности и эргономике (п.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__RefHeading___Toc489_2363055178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4.4.3</w:t>
      </w:r>
      <w:r>
        <w:rPr>
          <w:lang w:val="ru-RU"/>
        </w:rPr>
        <w:fldChar w:fldCharType="end"/>
      </w:r>
      <w:r>
        <w:rPr>
          <w:lang w:val="ru-RU"/>
        </w:rPr>
        <w:t xml:space="preserve">, </w:t>
      </w:r>
      <w:r>
        <w:rPr>
          <w:lang w:val="ru-RU"/>
        </w:rPr>
        <w:fldChar w:fldCharType="begin"/>
      </w:r>
      <w:r>
        <w:rPr>
          <w:lang w:val="ru-RU"/>
        </w:rPr>
        <w:instrText xml:space="preserve"> REF __RefHeading___Toc493_2363055178 \r \r \h </w:instrText>
      </w:r>
      <w:r>
        <w:rPr>
          <w:lang w:val="ru-RU"/>
        </w:rPr>
        <w:fldChar w:fldCharType="separate"/>
      </w:r>
      <w:r>
        <w:rPr>
          <w:lang w:val="ru-RU"/>
        </w:rPr>
        <w:t>4.4.5</w:t>
      </w:r>
      <w:r>
        <w:rPr>
          <w:lang w:val="ru-RU"/>
        </w:rPr>
        <w:fldChar w:fldCharType="end"/>
      </w:r>
      <w:r>
        <w:rPr>
          <w:lang w:val="ru-RU"/>
        </w:rPr>
        <w:t>).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0" w:name="__RefHeading___Toc195_884528406"/>
      <w:bookmarkEnd w:id="70"/>
      <w:r>
        <w:rPr>
          <w:lang w:val="ru-RU"/>
        </w:rPr>
        <w:t>Порядок контроля и приемки Подсистемы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1" w:name="__RefHeading___Toc197_884528406"/>
      <w:bookmarkEnd w:id="71"/>
      <w:r>
        <w:rPr>
          <w:lang w:val="ru-RU"/>
        </w:rPr>
        <w:t>Требования к составу и содержанию работ по подготовке объекта автоматизации к вводу Подсистемы в действие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119"/>
        <w:rPr>
          <w:lang w:val="ru-RU"/>
        </w:rPr>
      </w:pPr>
      <w:bookmarkStart w:id="72" w:name="__RefHeading___Toc199_884528406"/>
      <w:bookmarkEnd w:id="72"/>
      <w:r>
        <w:rPr>
          <w:lang w:val="ru-RU"/>
        </w:rPr>
        <w:t>Требования к документированию</w:t>
      </w:r>
    </w:p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Heading1"/>
        <w:spacing w:before="0" w:after="0"/>
        <w:rPr>
          <w:lang w:val="ru-RU"/>
        </w:rPr>
      </w:pPr>
      <w:bookmarkStart w:id="73" w:name="__RefHeading___Toc201_884528406"/>
      <w:bookmarkEnd w:id="73"/>
      <w:r>
        <w:rPr>
          <w:lang w:val="ru-RU"/>
        </w:rPr>
        <w:t>Источники разработки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74" w:name="__RefHeading___Toc8328_2736253888"/>
      <w:bookmarkEnd w:id="74"/>
      <w:r>
        <w:rPr/>
        <w:t>ВЫВОД</w:t>
      </w:r>
    </w:p>
    <w:p>
      <w:pPr>
        <w:pStyle w:val="BodyText"/>
        <w:rPr/>
      </w:pPr>
      <w:r>
        <w:rPr/>
        <w:t>Выполнен анализ предметной области создания информационной системы. Сформированы требования к проектируемой информационной системе. Уточнены требования на основании макета информационной системы.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75" w:name="__RefHeading___Toc15796_3353666639"/>
      <w:bookmarkEnd w:id="75"/>
      <w:r>
        <w:rPr/>
        <w:t>Практическая работа № 2. Проектирование диаграммы прецедентов информационной системы в нотации UML</w:t>
      </w:r>
    </w:p>
    <w:p>
      <w:pPr>
        <w:pStyle w:val="2"/>
        <w:rPr/>
      </w:pPr>
      <w:bookmarkStart w:id="76" w:name="__RefHeading___Toc4020_3845848713"/>
      <w:bookmarkEnd w:id="76"/>
      <w:r>
        <w:rPr/>
        <w:t>ЦЕЛЬ РАБОТЫ</w:t>
      </w:r>
    </w:p>
    <w:p>
      <w:pPr>
        <w:pStyle w:val="BodyText"/>
        <w:rPr/>
      </w:pPr>
      <w:r>
        <w:rPr/>
        <w:t>Основная цель работы – создать диаграмму прецедентов (use case) для одного из классов или прецедентов проектируемой информационной системы. В процессе достижения цели студенты получают навыки создания и использования диаграмм UML.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77" w:name="__RefHeading___Toc4018_3845848713"/>
      <w:bookmarkEnd w:id="77"/>
      <w:r>
        <w:rPr/>
        <w:t>ХОД ВЫПОЛНЕНИЯ РАБОТЫ</w:t>
      </w:r>
    </w:p>
    <w:p>
      <w:pPr>
        <w:pStyle w:val="Heading1"/>
        <w:numPr>
          <w:ilvl w:val="0"/>
          <w:numId w:val="11"/>
        </w:numPr>
        <w:ind w:hanging="0" w:left="0"/>
        <w:rPr>
          <w:lang w:val="ru-RU"/>
        </w:rPr>
      </w:pPr>
      <w:bookmarkStart w:id="78" w:name="__RefHeading___Toc15798_3353666639"/>
      <w:bookmarkEnd w:id="78"/>
      <w:r>
        <w:rPr>
          <w:lang w:val="ru-RU"/>
        </w:rPr>
        <w:t>Студент</w:t>
      </w:r>
    </w:p>
    <w:p>
      <w:pPr>
        <w:pStyle w:val="BodyText"/>
        <w:rPr>
          <w:lang w:val="ru-RU"/>
        </w:rPr>
      </w:pPr>
      <w:r>
        <w:rPr>
          <w:lang w:val="ru-RU"/>
        </w:rPr>
        <w:t>Студент взаимодействует с системой для получения актуальной информации об учебном процессе. Он авторизуется в системе, после чего может просматривать расписание занятий, свою успеваемость и домашние задания. Кроме того, студент управляет подписками на уведомления, что позволяет ему включать или отключать получение напоминаний о занятиях. Управление подписками может расширяться выбором каналов уведомлений (push, электронная почта, Telegram) и выбором времени упреждения (15, 30 или 60 минут до начала занятия). Студент также выступает получателем уведомлений, которые формируются и отправляются подсистемой автоматического напоминания.</w:t>
      </w:r>
    </w:p>
    <w:p>
      <w:pPr>
        <w:pStyle w:val="Heading1"/>
        <w:ind w:hanging="0" w:left="0"/>
        <w:rPr>
          <w:lang w:val="ru-RU"/>
        </w:rPr>
      </w:pPr>
      <w:bookmarkStart w:id="79" w:name="__RefHeading___Toc15800_3353666639"/>
      <w:bookmarkEnd w:id="79"/>
      <w:r>
        <w:rPr>
          <w:lang w:val="ru-RU"/>
        </w:rPr>
        <w:t>Преподаватель</w:t>
      </w:r>
    </w:p>
    <w:p>
      <w:pPr>
        <w:pStyle w:val="BodyText"/>
        <w:rPr>
          <w:lang w:val="ru-RU"/>
        </w:rPr>
      </w:pPr>
      <w:r>
        <w:rPr>
          <w:lang w:val="ru-RU"/>
        </w:rPr>
        <w:t>Преподаватель отвечает за наполнение учебного контента. После авторизации он управляет расписанием, выставляет оценки студентам и даёт домашние задания. Все эти действия относятся к работе с учебным контентом и обеспечивают актуальность данных в системе.</w:t>
      </w:r>
    </w:p>
    <w:p>
      <w:pPr>
        <w:pStyle w:val="Heading1"/>
        <w:ind w:hanging="0" w:left="0"/>
        <w:rPr>
          <w:lang w:val="ru-RU"/>
        </w:rPr>
      </w:pPr>
      <w:bookmarkStart w:id="80" w:name="__RefHeading___Toc15802_3353666639"/>
      <w:bookmarkEnd w:id="80"/>
      <w:r>
        <w:rPr>
          <w:lang w:val="ru-RU"/>
        </w:rPr>
        <w:t>Администратор</w:t>
      </w:r>
    </w:p>
    <w:p>
      <w:pPr>
        <w:pStyle w:val="BodyText"/>
        <w:rPr>
          <w:lang w:val="ru-RU"/>
        </w:rPr>
      </w:pPr>
      <w:r>
        <w:rPr>
          <w:lang w:val="ru-RU"/>
        </w:rPr>
        <w:t>Администратор обеспечивает функционирование системы. Он управляет учётными записями пользователей, настраивает общие параметры (время сбора расписания, список групп, праздничные дни) и контролирует работу системы через мониторинг и просмотр логов. Настройка параметров может расширяться временным отключением рассылки уведомлений. Администратор также формирует отчёты о работе системы, включая статистику отправленных уведомлений.</w:t>
      </w:r>
    </w:p>
    <w:p>
      <w:pPr>
        <w:pStyle w:val="Heading1"/>
        <w:ind w:hanging="0" w:left="0"/>
        <w:rPr>
          <w:lang w:val="ru-RU"/>
        </w:rPr>
      </w:pPr>
      <w:bookmarkStart w:id="81" w:name="__RefHeading___Toc15804_3353666639"/>
      <w:bookmarkEnd w:id="81"/>
      <w:r>
        <w:rPr>
          <w:lang w:val="ru-RU"/>
        </w:rPr>
        <w:t>Описание взаимодействия акторов с вариантами использования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566"/>
        <w:gridCol w:w="2438"/>
        <w:gridCol w:w="3351"/>
      </w:tblGrid>
      <w:tr>
        <w:trPr/>
        <w:tc>
          <w:tcPr>
            <w:tcW w:w="35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Актор / Вариант использования</w:t>
            </w:r>
          </w:p>
        </w:tc>
        <w:tc>
          <w:tcPr>
            <w:tcW w:w="24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Тип связи</w:t>
            </w:r>
          </w:p>
        </w:tc>
        <w:tc>
          <w:tcPr>
            <w:tcW w:w="33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b/>
                <w:bCs/>
                <w:sz w:val="20"/>
                <w:szCs w:val="20"/>
                <w:lang w:val="ru-RU"/>
              </w:rPr>
              <w:t>Вариант использования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Студент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расписания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Преподаватель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Направленная 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Авторизация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пользователями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Администратор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Ассоциация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Изменение информации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Выбор времени упреждения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подписками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Сбор и подготовка данных о занятии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Планирование задач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получателей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списка уведомлений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Отправка уведомлений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Интеграция с внешними сервисами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успеваемостью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Работа с учебным контентом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Управление домашними заданиями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домашних заданий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учебного контента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успеваемости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Логирование и отчетность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Формирование отчетов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Временное отключение рассылки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Расширение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Просмотр логов</w:t>
            </w:r>
          </w:p>
        </w:tc>
      </w:tr>
      <w:tr>
        <w:trPr/>
        <w:tc>
          <w:tcPr>
            <w:tcW w:w="35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Администрирование и мониторинг</w:t>
            </w:r>
          </w:p>
        </w:tc>
        <w:tc>
          <w:tcPr>
            <w:tcW w:w="243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Включение</w:t>
            </w:r>
          </w:p>
        </w:tc>
        <w:tc>
          <w:tcPr>
            <w:tcW w:w="335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sz w:val="20"/>
                <w:szCs w:val="20"/>
                <w:lang w:val="ru-RU"/>
              </w:rPr>
              <w:t>Настройка общих параметров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82" w:name="__RefHeading___Toc17895_3353666639"/>
      <w:bookmarkEnd w:id="82"/>
      <w:r>
        <w:rPr>
          <w:lang w:val="ru-RU"/>
        </w:rPr>
        <w:t>Диаграмма прецедентов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431030"/>
            <wp:effectExtent l="0" t="0" r="0" b="0"/>
            <wp:docPr id="4" name="Изображение1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1 Копия 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4310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2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прецедентов Системы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83" w:name="__RefHeading___Toc4016_3845848713"/>
      <w:bookmarkEnd w:id="83"/>
      <w:r>
        <w:rPr/>
        <w:t>ВЫВОД</w:t>
      </w:r>
    </w:p>
    <w:p>
      <w:pPr>
        <w:pStyle w:val="BodyText"/>
        <w:rPr/>
      </w:pPr>
      <w:r>
        <w:rPr/>
        <w:t>Создана диаграмма прецедентов (use case) для прецедентов проектируемой информационной системы. В процессе достижения цели были получены навыки создания и использования диаграмм UML.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84" w:name="__RefHeading___Toc17897_3353666639"/>
      <w:bookmarkEnd w:id="84"/>
      <w:r>
        <w:rPr/>
        <w:t>Практическая работа №3. Функциональное проектирование модели информационной системы с использованием методологии SADT</w:t>
      </w:r>
    </w:p>
    <w:p>
      <w:pPr>
        <w:pStyle w:val="2"/>
        <w:rPr/>
      </w:pPr>
      <w:bookmarkStart w:id="85" w:name="__RefHeading___Toc4014_3845848713"/>
      <w:bookmarkEnd w:id="85"/>
      <w:r>
        <w:rPr/>
        <w:t>ЦЕЛЬ РАБОТЫ</w:t>
      </w:r>
    </w:p>
    <w:p>
      <w:pPr>
        <w:pStyle w:val="BodyText"/>
        <w:rPr/>
      </w:pPr>
      <w:r>
        <w:rPr/>
        <w:t>Целью данной практической работы является выбор и проектирование функциональной модели информационной системы в нотации IDEF0, составление краткого описания ИС, включая цель, способ и средства её создания. В рамках данной работы выполняется моделирование диаграммы контекстного уровня A-0. Работа должна быть выполнена с соблюдением требований руководящего документа РД IDEF0 – 2000 Методология функционального моделирования IDEF0.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86" w:name="__RefHeading___Toc4012_3845848713"/>
      <w:bookmarkEnd w:id="86"/>
      <w:r>
        <w:rPr/>
        <w:t>ХОД ВЫПОЛНЕНИЯ РАБОТЫ</w:t>
      </w:r>
    </w:p>
    <w:p>
      <w:pPr>
        <w:pStyle w:val="Heading1"/>
        <w:numPr>
          <w:ilvl w:val="0"/>
          <w:numId w:val="12"/>
        </w:numPr>
        <w:ind w:hanging="0" w:left="0"/>
        <w:rPr>
          <w:lang w:val="ru-RU"/>
        </w:rPr>
      </w:pPr>
      <w:bookmarkStart w:id="87" w:name="__RefHeading___Toc17899_3353666639"/>
      <w:bookmarkEnd w:id="87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Для проектирования была выбрана подсистема автоматического напоминания о занятиях, являющаяся функциональной частью информационной системы «Умный дневник студента» (ИС УДС). Объектом автоматизации является процесс информирования студентов о расписании учебных занятий в вузе. Название подсистемы: «Подсистема автоматического напоминания о занятиях». Подсистема создается для повышения информированности студентов, сокращения трудозатрат на ручное информирование и уменьшения числа опозданий и пропусков, связанных с незнанием расписания.</w:t>
      </w:r>
    </w:p>
    <w:p>
      <w:pPr>
        <w:pStyle w:val="Heading1"/>
        <w:ind w:hanging="0" w:left="0"/>
        <w:rPr>
          <w:lang w:val="ru-RU"/>
        </w:rPr>
      </w:pPr>
      <w:bookmarkStart w:id="88" w:name="__RefHeading___Toc17901_3353666639"/>
      <w:bookmarkEnd w:id="88"/>
      <w:r>
        <w:rPr>
          <w:lang w:val="ru-RU"/>
        </w:rPr>
        <w:t>Цель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Целью создания подсистемы является автоматизация процесса оповещения студентов о предстоящих занятиях для повышения своевременности и качества получаемой информации.</w:t>
      </w:r>
    </w:p>
    <w:p>
      <w:pPr>
        <w:pStyle w:val="Heading1"/>
        <w:ind w:hanging="0" w:left="0"/>
        <w:rPr>
          <w:lang w:val="ru-RU"/>
        </w:rPr>
      </w:pPr>
      <w:bookmarkStart w:id="89" w:name="__RefHeading___Toc17903_3353666639"/>
      <w:bookmarkEnd w:id="89"/>
      <w:r>
        <w:rPr>
          <w:lang w:val="ru-RU"/>
        </w:rPr>
        <w:t>Краткое описание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автоматического напоминания предназначена для автоматической отправки персонализированных уведомлений студентам о предстоящих занятиях. Информация о занятиях (дисциплина, время, аудитория, преподаватель) ежедневно собирается из основного расписания ИС УДС.</w:t>
      </w:r>
    </w:p>
    <w:p>
      <w:pPr>
        <w:pStyle w:val="BodyText"/>
        <w:rPr>
          <w:lang w:val="ru-RU"/>
        </w:rPr>
      </w:pPr>
      <w:r>
        <w:rPr>
          <w:lang w:val="ru-RU"/>
        </w:rPr>
        <w:t>Ключевой особенностью является возможность для каждого студента самостоятельно настраивать параметры подписки: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Вкл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ючать или отключать напоминания.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Выбирать удобные каналы получения уведомлений (push-уведомления в мобильном приложении, электронная почта, Telegram).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Устанавлива</w:t>
      </w:r>
      <w:r>
        <w:rPr>
          <w:lang w:val="ru-RU"/>
        </w:rPr>
        <w:t>ть индивидуальное время упреждения (за 15, 30 или 60 минут до начала пары).</w:t>
      </w:r>
    </w:p>
    <w:p>
      <w:pPr>
        <w:pStyle w:val="BodyText"/>
        <w:rPr>
          <w:lang w:val="ru-RU"/>
        </w:rPr>
      </w:pPr>
      <w:r>
        <w:rPr>
          <w:lang w:val="ru-RU"/>
        </w:rPr>
        <w:t>Подсистема работает в автоматическом режиме по расписанию, а администратор имеет возможность мониторить её состояние, просматривать логи и настраивать общие параметры (например, отключать рассылку в праздничные дни).</w:t>
      </w:r>
    </w:p>
    <w:p>
      <w:pPr>
        <w:pStyle w:val="Heading1"/>
        <w:ind w:hanging="0" w:left="0"/>
        <w:rPr>
          <w:lang w:val="ru-RU"/>
        </w:rPr>
      </w:pPr>
      <w:bookmarkStart w:id="90" w:name="__RefHeading___Toc17905_3353666639"/>
      <w:bookmarkEnd w:id="90"/>
      <w:r>
        <w:rPr>
          <w:lang w:val="ru-RU"/>
        </w:rPr>
        <w:t>Способ создания ИС</w:t>
      </w:r>
    </w:p>
    <w:p>
      <w:pPr>
        <w:pStyle w:val="BodyText"/>
        <w:rPr>
          <w:lang w:val="ru-RU"/>
        </w:rPr>
      </w:pPr>
      <w:r>
        <w:rPr>
          <w:lang w:val="ru-RU"/>
        </w:rPr>
        <w:t>Для моделирования функциональной части системы используется нотация IDEF0, которая позволяет построить иерархическую модель, начиная с самого общего (контекстного) уровня и последовательно детализируя функции подсистемы.</w:t>
      </w:r>
    </w:p>
    <w:p>
      <w:pPr>
        <w:pStyle w:val="Heading1"/>
        <w:ind w:hanging="0" w:left="0"/>
        <w:rPr>
          <w:lang w:val="ru-RU"/>
        </w:rPr>
      </w:pPr>
      <w:bookmarkStart w:id="91" w:name="__RefHeading___Toc17907_3353666639"/>
      <w:bookmarkEnd w:id="91"/>
      <w:r>
        <w:rPr>
          <w:lang w:val="ru-RU"/>
        </w:rPr>
        <w:t>Проектирование контекстной диаграммы функциональной модели ИС</w:t>
      </w:r>
    </w:p>
    <w:p>
      <w:pPr>
        <w:pStyle w:val="BodyText"/>
        <w:rPr>
          <w:lang w:val="ru-RU"/>
        </w:rPr>
      </w:pPr>
      <w:r>
        <w:rPr>
          <w:lang w:val="ru-RU"/>
        </w:rPr>
        <w:t>Была спроектирована контекстная диаграмма А-0 в нотации IDEF0. Центральный функциональный блок имеет название: «Автоматическое оповещение студентов о занятиях».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ые о расписании: информация из ИС УДС о дисциплинах, времени начала занятий, аудиториях и преподавателях.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Данные </w:t>
      </w:r>
      <w:r>
        <w:rPr>
          <w:lang w:val="ru-RU"/>
        </w:rPr>
        <w:t>о пользователях и подписках: информация о студентах, их контактных данных (email, Telegram tag) и индивидуальных настройках уведомлений (каналы, время упреждения).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ика конфиденциальности (152-ФЗ): требования к обработке персональных данных студентов.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администрирования: общие параметры работы подсистемы, задаваемые администратором (время сбора расписания, праздничные дни, список групп).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Алгоритмы</w:t>
      </w:r>
      <w:r>
        <w:rPr>
          <w:lang w:val="ru-RU"/>
        </w:rPr>
        <w:t xml:space="preserve"> планирования и интеграции: логика работы планировщика задач и правила взаимодействия с API внешних сервисов.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Програ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ммные модули Подсистемы: совокупность всех модулей (сбора и анализа расписания, управления подписками, отправки уведомлений, логирования и отчётности, администрирования, доступа к данным, планирования задач, интеграции с внешними сервисами).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Администратор: сотрудник, отвечающий за настройку и мониторинг работы подсистемы.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Внешние с</w:t>
      </w:r>
      <w:r>
        <w:rPr>
          <w:lang w:val="ru-RU"/>
        </w:rPr>
        <w:t>ервисы уведомлений (FCM, SMTP, Telegram API): каналы, через которые осуществляется доставка сообщений до пользователей.</w:t>
      </w:r>
    </w:p>
    <w:p>
      <w:pPr>
        <w:pStyle w:val="BodyText"/>
        <w:keepNext w:val="true"/>
        <w:rPr>
          <w:lang w:val="ru-RU"/>
        </w:rPr>
      </w:pPr>
      <w:r>
        <w:rPr>
          <w:lang w:val="ru-RU"/>
        </w:rPr>
        <w:t>Выходная информация: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Персона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лизированные уведомления: информационные сообщения, отправленные студентам по выбранным ими каналам.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Отчеты и статистика: сводная информация о работе подсистемы (количество отправленных, успешных и ошибочных уведомлений) для администратора.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</w:t>
      </w:r>
      <w:r>
        <w:rPr>
          <w:lang w:val="ru-RU"/>
        </w:rPr>
        <w:t>ытий (логи): детальная запись всех действий и ошибок для отладки и мониторинга.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3</w:t>
      </w:r>
      <w:r>
        <w:rPr>
          <w:lang w:val="ru-RU"/>
        </w:rPr>
        <w:t xml:space="preserve"> представлена контекстная диаграмма проектируемой информационной системы.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5" name="Изображение1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1 Копия 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user10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3</w:t>
      </w:r>
      <w:r>
        <w:rPr>
          <w:lang w:val="ru-RU"/>
        </w:rPr>
        <w:fldChar w:fldCharType="end"/>
      </w:r>
      <w:r>
        <w:rPr>
          <w:lang w:val="ru-RU"/>
        </w:rPr>
        <w:t xml:space="preserve"> - Контекстная диаграмма процесса оповещения студентов</w:t>
      </w:r>
    </w:p>
    <w:p>
      <w:pPr>
        <w:pStyle w:val="Heading1"/>
        <w:ind w:hanging="0" w:left="0"/>
        <w:rPr>
          <w:lang w:val="ru-RU"/>
        </w:rPr>
      </w:pPr>
      <w:bookmarkStart w:id="92" w:name="__RefHeading___Toc17909_3353666639"/>
      <w:bookmarkEnd w:id="92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данной практической работы была определена цель, способ и средства создания Подсистемы автоматического напоминания. На основе анализа технического задания была спроектирована контекстная диаграмма А-0 в нотации IDEF0, которая отображает главную функцию системы, а также все основные входные и выходные информационные потоки, потоки управления и механизмы.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93" w:name="__RefHeading___Toc4010_3845848713"/>
      <w:bookmarkEnd w:id="93"/>
      <w:r>
        <w:rPr/>
        <w:t>ВЫВОД</w:t>
      </w:r>
    </w:p>
    <w:p>
      <w:pPr>
        <w:pStyle w:val="BodyText"/>
        <w:rPr/>
      </w:pPr>
      <w:r>
        <w:rPr/>
        <w:t>Была выбрана и спроектирована функциональная модель информационной системы в нотации IDEF0, составлено краткое описание ИС, включая цель, способ и средства её создания. Выполнено моделирование диаграммы контекстного уровня A-0. Работа была выполнена с соблюдением требований руководящего документа РД IDEF0 – 2000 Методология функционального моделирования IDEF0.</w:t>
      </w:r>
      <w:r>
        <w:br w:type="page"/>
      </w:r>
    </w:p>
    <w:p>
      <w:pPr>
        <w:pStyle w:val="1"/>
        <w:spacing w:before="0" w:after="119"/>
        <w:rPr/>
      </w:pPr>
      <w:bookmarkStart w:id="94" w:name="__RefHeading___Toc17911_3353666639"/>
      <w:bookmarkEnd w:id="94"/>
      <w:r>
        <w:rPr/>
        <w:t>Практическая работа №4. Проектирование функциональной модели информационной системы в нотации IDEF0</w:t>
      </w:r>
    </w:p>
    <w:p>
      <w:pPr>
        <w:pStyle w:val="2"/>
        <w:rPr/>
      </w:pPr>
      <w:bookmarkStart w:id="95" w:name="__RefHeading___Toc4008_3845848713"/>
      <w:bookmarkEnd w:id="95"/>
      <w:r>
        <w:rPr/>
        <w:t>ЦЕЛЬ РАБОТЫ</w:t>
      </w:r>
    </w:p>
    <w:p>
      <w:pPr>
        <w:pStyle w:val="BodyText"/>
        <w:rPr/>
      </w:pPr>
      <w:r>
        <w:rPr/>
        <w:t>Целью данной практической работы является продолжение проектирования функциональной модели выбранной информационной системы, моделирование как минимум двух уровней декомпозиции в нотации IDEF0 и составление текстового описания проектируемых модулей на уровнях декомпозиции. Работу следует оформлять в соответствии с ГОСТ 7.32-2017 «Межгосударственный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оформления» (введен в действие Приказом Росстандарта от 24.10.2017 N 1494-ст). Для проектирования уровней декомпозиции диаграммы функциональной схемы ИС в нотации IDEF0 необходимо использовать РД IDEF0 − 2000. Методология функционального моделирования IDEF0 Руководящий документ.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96" w:name="__RefHeading___Toc4006_3845848713"/>
      <w:bookmarkEnd w:id="96"/>
      <w:r>
        <w:rPr/>
        <w:t>ХОД ВЫПОЛНЕНИЯ РАБОТЫ</w:t>
      </w:r>
    </w:p>
    <w:p>
      <w:pPr>
        <w:pStyle w:val="Heading1"/>
        <w:numPr>
          <w:ilvl w:val="0"/>
          <w:numId w:val="13"/>
        </w:numPr>
        <w:ind w:hanging="0" w:left="0"/>
        <w:rPr>
          <w:lang w:val="ru-RU"/>
        </w:rPr>
      </w:pPr>
      <w:bookmarkStart w:id="97" w:name="__RefHeading___Toc17913_3353666639"/>
      <w:bookmarkEnd w:id="97"/>
      <w:r>
        <w:rPr>
          <w:lang w:val="ru-RU"/>
        </w:rPr>
        <w:t>Введение</w:t>
      </w:r>
    </w:p>
    <w:p>
      <w:pPr>
        <w:pStyle w:val="BodyText"/>
        <w:rPr>
          <w:lang w:val="ru-RU"/>
        </w:rPr>
      </w:pPr>
      <w:r>
        <w:rPr>
          <w:lang w:val="ru-RU"/>
        </w:rPr>
        <w:t>Целью данной практической работы является продолжение проектирования функциональной модели информационной системы «Подсистема автоматического напоминания о занятиях» (далее – Подсистема) в нотации IDEF0. На предыдущем этапе была построена контекстная диаграмма А-0, отражающая главную функцию системы, её входы, выходы, управление и механизмы. В настоящей работе выполняется декомпозиция контекстной диаграммы, а также декомпозиция одного из наиболее значимых функциональных блоков. Построенные диаграммы позволяют детализировать процессы, протекающие в Подсистеме, и описать взаимодействие между ними.</w:t>
      </w:r>
    </w:p>
    <w:p>
      <w:pPr>
        <w:pStyle w:val="Heading1"/>
        <w:ind w:hanging="0" w:left="0"/>
        <w:rPr>
          <w:lang w:val="ru-RU"/>
        </w:rPr>
      </w:pPr>
      <w:bookmarkStart w:id="98" w:name="__RefHeading___Toc17915_3353666639"/>
      <w:bookmarkEnd w:id="98"/>
      <w:r>
        <w:rPr>
          <w:lang w:val="ru-RU"/>
        </w:rPr>
        <w:t>Декомпозиция контекстной диаграммы</w:t>
      </w:r>
    </w:p>
    <w:p>
      <w:pPr>
        <w:pStyle w:val="BodyText"/>
        <w:rPr>
          <w:lang w:val="ru-RU"/>
        </w:rPr>
      </w:pPr>
      <w:r>
        <w:rPr>
          <w:lang w:val="ru-RU"/>
        </w:rPr>
        <w:t>Контекстная диаграмма А-0 содержит единственный блок «Автоматическое оповещение студентов о занятиях». В результате декомпозиции этот блок раскрывается в шесть основных функций, которые соответствуют ключевым процессам Подсистемы.</w:t>
      </w:r>
    </w:p>
    <w:p>
      <w:pPr>
        <w:pStyle w:val="Heading2"/>
        <w:ind w:hanging="0" w:left="0"/>
        <w:rPr>
          <w:lang w:val="ru-RU"/>
        </w:rPr>
      </w:pPr>
      <w:bookmarkStart w:id="99" w:name="__RefHeading___Toc17917_3353666639"/>
      <w:bookmarkEnd w:id="99"/>
      <w:r>
        <w:rPr>
          <w:lang w:val="ru-RU"/>
        </w:rPr>
        <w:t>Состав блоков диаграммы А0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А1 – Сбор и подготовка данных о расписании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А2 – Управление подписками студентов;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 – Формирование персонализированных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А4 – Отправка уведомлений через внешние сервисы;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А5 – Ведение логирования и формирование отчётов;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А6 – Администрирование подсистемы.</w:t>
      </w:r>
    </w:p>
    <w:p>
      <w:pPr>
        <w:pStyle w:val="Heading2"/>
        <w:ind w:hanging="0" w:left="0"/>
        <w:rPr>
          <w:lang w:val="ru-RU"/>
        </w:rPr>
      </w:pPr>
      <w:bookmarkStart w:id="100" w:name="__RefHeading___Toc17919_3353666639"/>
      <w:bookmarkEnd w:id="100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101" w:name="__RefHeading___Toc17921_3353666639"/>
      <w:bookmarkEnd w:id="101"/>
      <w:r>
        <w:rPr>
          <w:lang w:val="ru-RU"/>
        </w:rPr>
        <w:t>А1: Сбор и подготовка данных о расписании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ежедневный запрос расписания из ИС УДС, структурирование данных по группам, дисциплинам, времени, аудиториям, преподавателям.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расписании.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Алгори</w:t>
      </w:r>
      <w:r>
        <w:rPr>
          <w:lang w:val="ru-RU"/>
        </w:rPr>
        <w:t>тмы планирования и интеграции.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сбора и анализа расписания;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102" w:name="__RefHeading___Toc17923_3353666639"/>
      <w:bookmarkEnd w:id="102"/>
      <w:r>
        <w:rPr>
          <w:lang w:val="ru-RU"/>
        </w:rPr>
        <w:t>А2: Управление подписками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обеспечение интерфейса для включения/отключения напоминаний, выбора каналов и времени упреждения; хранение настроек в базе данных.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Данные о пользователях и подписках.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управления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103" w:name="__RefHeading___Toc17925_3353666639"/>
      <w:bookmarkEnd w:id="103"/>
      <w:r>
        <w:rPr>
          <w:lang w:val="ru-RU"/>
        </w:rPr>
        <w:t>А3: Формирование персонализированных уведомлений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сопоставление расписания с подписками, учёт индивидуального времени упреждения, формирование текстов уведомлений.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Структурированные данные о занятиях;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104" w:name="__RefHeading___Toc17927_3353666639"/>
      <w:bookmarkEnd w:id="104"/>
      <w:r>
        <w:rPr>
          <w:lang w:val="ru-RU"/>
        </w:rPr>
        <w:t>А4: Отправка уведомлений через внешние сервисы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взаимодействие с Firebase Cloud Messaging, SMTP-сервером и Telegram Bot API; отправка сообщений, обработка ошибок и повторные попытки.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Персонализированные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</w:t>
      </w:r>
      <w:r>
        <w:rPr>
          <w:lang w:val="ru-RU"/>
        </w:rPr>
        <w:t>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</w:t>
      </w:r>
      <w:r>
        <w:rPr>
          <w:lang w:val="ru-RU"/>
        </w:rPr>
        <w:t xml:space="preserve">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Команды на временное отключение рассылки.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интеграции с внешними сервисами;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Внешние сервисы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105" w:name="__RefHeading___Toc17929_3353666639"/>
      <w:bookmarkEnd w:id="105"/>
      <w:r>
        <w:rPr>
          <w:lang w:val="ru-RU"/>
        </w:rPr>
        <w:t>А5: Ведение логирования и формирование отчётов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запись всех событий (отправка, ошибки), хранение логов, генерация статистики и отчётов для администратора.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Статусы отправки.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логирования и отчетности;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Heading3"/>
        <w:ind w:hanging="0" w:left="0"/>
        <w:rPr>
          <w:lang w:val="ru-RU"/>
        </w:rPr>
      </w:pPr>
      <w:bookmarkStart w:id="106" w:name="__RefHeading___Toc17931_3353666639"/>
      <w:bookmarkEnd w:id="106"/>
      <w:r>
        <w:rPr>
          <w:lang w:val="ru-RU"/>
        </w:rPr>
        <w:t>А6: Администрирование подсистемы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настройка общих параметров (время сбора расписания, праздничные дни, список групп), мониторинг состояния, просмотр логов.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Журналы событий (логи);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Отчеты и статистика.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 на временное отключение рассылки;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Запросы на формирование отчетов.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Политика конфиденциальности (152-ФЗ).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Администратор;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Модуль доступа к данным.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405755" cy="3700780"/>
            <wp:effectExtent l="0" t="0" r="0" b="0"/>
            <wp:docPr id="6" name="Изображение1 Копия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Изображение1 Копия 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А0 «Автоматическое оповещение студентов о занятиях»</w:t>
      </w:r>
    </w:p>
    <w:p>
      <w:pPr>
        <w:pStyle w:val="Heading1"/>
        <w:ind w:hanging="0" w:left="0"/>
        <w:rPr>
          <w:lang w:val="ru-RU"/>
        </w:rPr>
      </w:pPr>
      <w:bookmarkStart w:id="107" w:name="__RefHeading___Toc17933_3353666639"/>
      <w:bookmarkEnd w:id="107"/>
      <w:r>
        <w:rPr>
          <w:lang w:val="ru-RU"/>
        </w:rPr>
        <w:t>Декомпозиция функционального блока А3 «Формирование персонализированных уведомлений»</w:t>
      </w:r>
    </w:p>
    <w:p>
      <w:pPr>
        <w:pStyle w:val="BodyText"/>
        <w:rPr>
          <w:lang w:val="ru-RU"/>
        </w:rPr>
      </w:pPr>
      <w:r>
        <w:rPr>
          <w:lang w:val="ru-RU"/>
        </w:rPr>
        <w:t>Блок А3 является центральным, так как именно здесь происходит преобразование расписания и подписок в готовые к отправке уведомления. Декомпозиция этого блока позволяет детально рассмотреть логику формирования сообщений.</w:t>
      </w:r>
    </w:p>
    <w:p>
      <w:pPr>
        <w:pStyle w:val="Heading2"/>
        <w:ind w:hanging="0" w:left="0"/>
        <w:rPr>
          <w:lang w:val="ru-RU"/>
        </w:rPr>
      </w:pPr>
      <w:bookmarkStart w:id="108" w:name="__RefHeading___Toc17935_3353666639"/>
      <w:bookmarkEnd w:id="108"/>
      <w:r>
        <w:rPr>
          <w:lang w:val="ru-RU"/>
        </w:rPr>
        <w:t>Состав блоков диаграммы А3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А31 – Сопоставление расписания с подписками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А32 – Формирование текста уведомления;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А33 – Постановка задачи в очередь отправки.</w:t>
      </w:r>
    </w:p>
    <w:p>
      <w:pPr>
        <w:pStyle w:val="Heading2"/>
        <w:ind w:hanging="0" w:left="0"/>
        <w:rPr>
          <w:lang w:val="ru-RU"/>
        </w:rPr>
      </w:pPr>
      <w:bookmarkStart w:id="109" w:name="__RefHeading___Toc17937_3353666639"/>
      <w:bookmarkEnd w:id="109"/>
      <w:r>
        <w:rPr>
          <w:lang w:val="ru-RU"/>
        </w:rPr>
        <w:t>Описание функциональных блоков</w:t>
      </w:r>
    </w:p>
    <w:p>
      <w:pPr>
        <w:pStyle w:val="Heading3"/>
        <w:ind w:hanging="0" w:left="0"/>
        <w:rPr>
          <w:lang w:val="ru-RU"/>
        </w:rPr>
      </w:pPr>
      <w:bookmarkStart w:id="110" w:name="__RefHeading___Toc17939_3353666639"/>
      <w:bookmarkEnd w:id="110"/>
      <w:r>
        <w:rPr>
          <w:lang w:val="ru-RU"/>
        </w:rPr>
        <w:t>А31: Сопоставление расписания с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каждого занятия из структурированных данных определяется список студентов, подписанных на напоминания, с учётом их индивидуального времени упреждения и выбранных каналов. Результат – список пар (занятие, студент) с параметрами отправки.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Структурированные данные о занятиях.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11" w:name="__RefHeading___Toc17941_3353666639"/>
      <w:bookmarkEnd w:id="111"/>
      <w:r>
        <w:rPr>
          <w:lang w:val="ru-RU"/>
        </w:rPr>
        <w:t>А32: Формирование текста уведомления</w:t>
      </w:r>
    </w:p>
    <w:p>
      <w:pPr>
        <w:pStyle w:val="BodyText"/>
        <w:rPr>
          <w:lang w:val="ru-RU"/>
        </w:rPr>
      </w:pPr>
      <w:r>
        <w:rPr>
          <w:lang w:val="ru-RU"/>
        </w:rPr>
        <w:t>Краткое описание: для каждой пары (занятие, студент) генерируется текст уведомления, включающий дисциплину, время начала, аудиторию, преподавателя (при наличии). Текст может варьироваться в зависимости от канала (например, ограничение по длине для push).</w:t>
      </w:r>
    </w:p>
    <w:p>
      <w:pPr>
        <w:pStyle w:val="BodyText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Список получателей с параметрами;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Актуальные настройки подписок.</w:t>
      </w:r>
    </w:p>
    <w:p>
      <w:pPr>
        <w:pStyle w:val="BodyText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Готовые тексты уведомлений с адресатами.</w:t>
      </w:r>
    </w:p>
    <w:p>
      <w:pPr>
        <w:pStyle w:val="BodyText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администрирования</w:t>
      </w:r>
      <w:r>
        <w:rPr>
          <w:lang w:val="ru-RU"/>
        </w:rPr>
        <w:t>.</w:t>
      </w:r>
    </w:p>
    <w:p>
      <w:pPr>
        <w:pStyle w:val="BodyText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отправки уведомлений;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Heading3"/>
        <w:ind w:hanging="0" w:left="0"/>
        <w:rPr>
          <w:lang w:val="ru-RU"/>
        </w:rPr>
      </w:pPr>
      <w:bookmarkStart w:id="112" w:name="__RefHeading___Toc17943_3353666639"/>
      <w:bookmarkEnd w:id="112"/>
      <w:r>
        <w:rPr>
          <w:lang w:val="ru-RU"/>
        </w:rPr>
        <w:t>А33: Постановка задачи в очередь отправки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Краткое описание: сформированные уведомления вместе с адресами и каналами помещаются в очередь (например, через Celery) для последующей асинхронной отправки модулем А4. Задачи планируются с учётом времени упреждения.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Готовые тексты уведомлений с адресатами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Выход: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Сформированные уведомления с адресатами.</w:t>
      </w:r>
    </w:p>
    <w:p>
      <w:pPr>
        <w:pStyle w:val="BodyText"/>
        <w:keepNext w:val="true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Управление: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Политика конфиденциальности (152-ФЗ);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Настройки администрирования;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Алгоритмы планирования и интеграции.</w:t>
      </w:r>
    </w:p>
    <w:p>
      <w:pPr>
        <w:pStyle w:val="BodyText"/>
        <w:widowControl/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Механизмы: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планирования задач;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Модуль доступа к данным</w:t>
      </w:r>
      <w:r>
        <w:rPr>
          <w:lang w:val="ru-RU"/>
        </w:rPr>
        <w:t>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405755" cy="3700780"/>
            <wp:effectExtent l="0" t="0" r="0" b="0"/>
            <wp:docPr id="7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5755" cy="37007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- Декомпозиция функционального блока А3 «Формирование персонализированных уведомлений»</w:t>
      </w:r>
    </w:p>
    <w:p>
      <w:pPr>
        <w:pStyle w:val="Heading1"/>
        <w:ind w:hanging="0" w:left="0"/>
        <w:rPr>
          <w:lang w:val="ru-RU"/>
        </w:rPr>
      </w:pPr>
      <w:bookmarkStart w:id="113" w:name="__RefHeading___Toc17945_3353666639"/>
      <w:bookmarkEnd w:id="113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результате выполнения практической работы была выполнена декомпозиция функциональной модели Подсистемы автоматического напоминания о занятиях в нотации IDEF0 на два уровня.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А0 – детализирует главную функцию на шесть взаимосвязанных процессов, охватывающих сбор расписания, управление подписками, формирование и отправку уведомлений, логирование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Уровень А3 – раскрывает внутреннюю логику формирования уведомлений, выделяя этапы сопоставления данных, генерации текста и постановки задач в очередь. Это обеспечивает прозрачность алгоритмов и облегчает последующую реализацию программных модулей.</w:t>
      </w:r>
    </w:p>
    <w:p>
      <w:pPr>
        <w:pStyle w:val="BodyText"/>
        <w:rPr>
          <w:lang w:val="ru-RU"/>
        </w:rPr>
      </w:pPr>
      <w:r>
        <w:rPr>
          <w:lang w:val="ru-RU"/>
        </w:rPr>
        <w:t>Построенные диаграммы наглядно показывают информационные потоки, управляющие воздействия и необходимые ресурсы.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114" w:name="__RefHeading___Toc4004_3845848713"/>
      <w:bookmarkEnd w:id="114"/>
      <w:r>
        <w:rPr/>
        <w:t>ВЫВОД</w:t>
      </w:r>
    </w:p>
    <w:p>
      <w:pPr>
        <w:pStyle w:val="BodyText"/>
        <w:rPr/>
      </w:pPr>
      <w:r>
        <w:rPr/>
        <w:t>Было продолжено проектирования функциональной модели выбранной информационной системы, смоделировано два уровня декомпозиции в нотации IDEF0 и составлено текстовое описание проектируемых модулей на уровнях декомпозиции. Работа оформлена в соответствии с ГОСТ 7.32-2017 «Межгосударственный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оформления» (введен в действие Приказом Росстандарта от 24.10.2017 N 1494-ст). Для проектирования уровней декомпозиции диаграммы функциональной схемы ИС в нотации IDEF0 была использована РД IDEF0 − 2000. Методология функционального моделирования IDEF0 Руководящий документ.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115" w:name="__RefHeading___Toc17947_3353666639"/>
      <w:bookmarkEnd w:id="115"/>
      <w:r>
        <w:rPr/>
        <w:t>Практическая работа №5. Проектирование модели потоков данных</w:t>
      </w:r>
    </w:p>
    <w:p>
      <w:pPr>
        <w:pStyle w:val="2"/>
        <w:rPr/>
      </w:pPr>
      <w:bookmarkStart w:id="116" w:name="__RefHeading___Toc4002_3845848713"/>
      <w:bookmarkEnd w:id="116"/>
      <w:r>
        <w:rPr/>
        <w:t>ЦЕЛЬ РАБОТЫ</w:t>
      </w:r>
    </w:p>
    <w:p>
      <w:pPr>
        <w:pStyle w:val="BodyText"/>
        <w:rPr/>
      </w:pPr>
      <w:r>
        <w:rPr/>
        <w:t>Целью данной практической работы является продолжение создания описания проектируемой информационной системы, которое заключается в выборе наиболее значимого функционального блока нижнего уровня декомпозиции из предыдущей практической работы и проектировании его декомпозиции в нотации DFD (диаграмма потоков данных), а также подготовка к выполнению диаграммы сущность – связь проектирования баз данных ИС.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117" w:name="__RefHeading___Toc4000_3845848713"/>
      <w:bookmarkEnd w:id="117"/>
      <w:r>
        <w:rPr/>
        <w:t>ХОД ВЫПОЛНЕНИЯ РАБОТЫ</w:t>
      </w:r>
    </w:p>
    <w:p>
      <w:pPr>
        <w:pStyle w:val="Heading1"/>
        <w:numPr>
          <w:ilvl w:val="0"/>
          <w:numId w:val="14"/>
        </w:numPr>
        <w:ind w:hanging="0" w:left="0"/>
        <w:rPr>
          <w:lang w:val="ru-RU"/>
        </w:rPr>
      </w:pPr>
      <w:bookmarkStart w:id="118" w:name="__RefHeading___Toc17949_3353666639"/>
      <w:bookmarkEnd w:id="118"/>
      <w:r>
        <w:rPr>
          <w:lang w:val="ru-RU"/>
        </w:rPr>
        <w:t>Цель работы</w:t>
      </w:r>
    </w:p>
    <w:p>
      <w:pPr>
        <w:pStyle w:val="BodyText"/>
        <w:rPr>
          <w:lang w:val="ru-RU"/>
        </w:rPr>
      </w:pPr>
      <w:r>
        <w:rPr>
          <w:lang w:val="ru-RU"/>
        </w:rPr>
        <w:t>Целью работы является продолжение функционального моделирования информационной системы. На основе ранее построенной IDEF0-модели необходимо выбрать наиболее значимый функциональный блок нижнего уровня и выполнить его двухуровневую декомпозицию в нотации DFD (диаграмма потоков данных). Результаты моделирования позволят детализировать движение информационных потоков и подготовить основу для проектирования структуры базы данных.</w:t>
      </w:r>
    </w:p>
    <w:p>
      <w:pPr>
        <w:pStyle w:val="Heading1"/>
        <w:ind w:hanging="0" w:left="0"/>
        <w:rPr>
          <w:lang w:val="ru-RU"/>
        </w:rPr>
      </w:pPr>
      <w:bookmarkStart w:id="119" w:name="__RefHeading___Toc17951_3353666639"/>
      <w:bookmarkEnd w:id="119"/>
      <w:r>
        <w:rPr>
          <w:lang w:val="ru-RU"/>
        </w:rPr>
        <w:t>Выбор функционального блока для декомпозиции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DFD-диаграммы выбран блок A31 «Сопоставление расписания с подписками», так как он является связующим звеном между источниками данных (расписание, подписки) и процессом формирования уведомлений. От корректности его работы зависит адресность и своевременность оповещения студентов.</w:t>
      </w:r>
    </w:p>
    <w:p>
      <w:pPr>
        <w:pStyle w:val="Heading1"/>
        <w:ind w:hanging="0" w:left="0"/>
        <w:rPr>
          <w:lang w:val="ru-RU"/>
        </w:rPr>
      </w:pPr>
      <w:bookmarkStart w:id="120" w:name="__RefHeading___Toc17953_3353666639"/>
      <w:bookmarkEnd w:id="120"/>
      <w:r>
        <w:rPr>
          <w:lang w:val="ru-RU"/>
        </w:rPr>
        <w:t>DFD представление выбранного функционального блока</w:t>
      </w:r>
    </w:p>
    <w:p>
      <w:pPr>
        <w:pStyle w:val="Heading2"/>
        <w:ind w:hanging="0" w:left="0"/>
        <w:rPr>
          <w:lang w:val="ru-RU"/>
        </w:rPr>
      </w:pPr>
      <w:bookmarkStart w:id="121" w:name="__RefHeading___Toc17955_3353666639"/>
      <w:bookmarkEnd w:id="121"/>
      <w:r>
        <w:rPr>
          <w:lang w:val="ru-RU" w:eastAsia="en-US" w:bidi="ar-SA"/>
        </w:rPr>
        <w:t>Внешние сущности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Адми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нистратор – может влиять на настройки сопоставления (например, временно исключать группы).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22" w:name="__RefHeading___Toc17957_3353666639"/>
      <w:bookmarkEnd w:id="122"/>
      <w:r>
        <w:rPr>
          <w:lang w:val="ru-RU" w:eastAsia="en-US" w:bidi="ar-SA"/>
        </w:rPr>
        <w:t>Хранилища данных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БД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 «Расписание» – содержит структурированные данные о занятиях (дисциплина, время, аудитория, преподаватель, группа).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«Подписки студентов» – хранит индивидуальные настройки: включённые каналы, время упреждения, контактные данные (email, Telegram tag, push-токены).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БД «Студенты» – используется для проверки принадлежности к группам и получения дополнительной информации.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Времен</w:t>
      </w:r>
      <w:r>
        <w:rPr>
          <w:lang w:val="ru-RU"/>
        </w:rPr>
        <w:t>ное хранилище «Список получателей» – промежуточный набор данных, содержащий пары (занятие, студент, каналы, время отправки).</w:t>
      </w:r>
    </w:p>
    <w:p>
      <w:pPr>
        <w:pStyle w:val="Heading2"/>
        <w:ind w:hanging="0" w:left="0"/>
        <w:rPr>
          <w:lang w:val="ru-RU"/>
        </w:rPr>
      </w:pPr>
      <w:bookmarkStart w:id="123" w:name="__RefHeading___Toc17959_3353666639"/>
      <w:bookmarkEnd w:id="123"/>
      <w:r>
        <w:rPr>
          <w:lang w:val="ru-RU"/>
        </w:rPr>
        <w:t>Потоки данных</w:t>
      </w:r>
    </w:p>
    <w:p>
      <w:pPr>
        <w:pStyle w:val="BodyText"/>
        <w:rPr>
          <w:lang w:val="ru-RU"/>
        </w:rPr>
      </w:pPr>
      <w:r>
        <w:rPr>
          <w:lang w:val="ru-RU"/>
        </w:rPr>
        <w:t>Входные: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о занятиях (из БД «Расписание»);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Настройки подписок (из БД «Подписки студентов»);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Данные студентов; Контактные данные (из БД «Студенты»);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Команды</w:t>
      </w:r>
      <w:r>
        <w:rPr>
          <w:lang w:val="ru-RU"/>
        </w:rPr>
        <w:t xml:space="preserve"> администрирования (от внешней сущности «Администратор»).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Выходные: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lang w:val="ru-RU"/>
        </w:rPr>
      </w:pPr>
      <w:r>
        <w:rPr>
          <w:lang w:val="ru-RU"/>
        </w:rPr>
        <w:t>С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 xml:space="preserve">писок </w:t>
      </w:r>
      <w:r>
        <w:rPr>
          <w:rFonts w:eastAsia="Calibri" w:cs="" w:cstheme="minorBidi" w:eastAsiaTheme="minorHAnsi"/>
          <w:color w:val="auto"/>
          <w:kern w:val="0"/>
          <w:sz w:val="28"/>
          <w:szCs w:val="22"/>
          <w:lang w:val="ru-RU" w:eastAsia="en-US" w:bidi="ar-SA"/>
        </w:rPr>
        <w:t>получателей с параметрами (во временное хранилище «Список получателей» и далее в процесс A</w:t>
      </w:r>
      <w:r>
        <w:rPr>
          <w:lang w:val="ru-RU"/>
        </w:rPr>
        <w:t>32).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рисунке </w:t>
      </w:r>
      <w:r>
        <w:rPr>
          <w:lang w:val="en-US"/>
        </w:rPr>
        <w:t>6</w:t>
      </w:r>
      <w:r>
        <w:rPr>
          <w:lang w:val="ru-RU"/>
        </w:rPr>
        <w:t xml:space="preserve"> представлена диаграмма первого уровня.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8" name="Изображение1 Копия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Изображение1 Копия 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- DFD диаграмма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24" w:name="__RefHeading___Toc17961_3353666639"/>
      <w:bookmarkEnd w:id="124"/>
      <w:r>
        <w:rPr>
          <w:lang w:val="ru-RU"/>
        </w:rPr>
        <w:t>Первый уровень декомпозиции</w:t>
      </w:r>
    </w:p>
    <w:p>
      <w:pPr>
        <w:pStyle w:val="Heading2"/>
        <w:ind w:hanging="0" w:left="0"/>
        <w:rPr>
          <w:lang w:val="ru-RU"/>
        </w:rPr>
      </w:pPr>
      <w:bookmarkStart w:id="125" w:name="__RefHeading___Toc17963_3353666639"/>
      <w:bookmarkEnd w:id="125"/>
      <w:r>
        <w:rPr>
          <w:lang w:val="ru-RU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26" w:name="__RefHeading___Toc17965_3353666639"/>
      <w:bookmarkEnd w:id="126"/>
      <w:r>
        <w:rPr>
          <w:lang w:val="ru-RU"/>
        </w:rPr>
        <w:t>Получение данных о занятиях на дату</w:t>
      </w:r>
    </w:p>
    <w:p>
      <w:pPr>
        <w:pStyle w:val="BodyText"/>
        <w:rPr>
          <w:lang w:val="ru-RU"/>
        </w:rPr>
      </w:pPr>
      <w:r>
        <w:rPr>
          <w:lang w:val="ru-RU"/>
        </w:rPr>
        <w:t>Запрашивает из БД «Расписание» информацию о занятиях на заданную дату (как правило, на следующий день). Результат сохраняется в промежуточное хранилище «Структурированное 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от БД «Расписание».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«Структурированные данные о занятиях» в хранилище «Структурированное расписание».</w:t>
      </w:r>
    </w:p>
    <w:p>
      <w:pPr>
        <w:pStyle w:val="Heading3"/>
        <w:ind w:hanging="0" w:left="0"/>
        <w:rPr>
          <w:lang w:val="ru-RU"/>
        </w:rPr>
      </w:pPr>
      <w:bookmarkStart w:id="127" w:name="__RefHeading___Toc17967_3353666639"/>
      <w:bookmarkEnd w:id="127"/>
      <w:r>
        <w:rPr>
          <w:lang w:val="ru-RU"/>
        </w:rPr>
        <w:t>Загрузка активных подписок студентов</w:t>
      </w:r>
    </w:p>
    <w:p>
      <w:pPr>
        <w:pStyle w:val="BodyText"/>
        <w:rPr>
          <w:lang w:val="ru-RU"/>
        </w:rPr>
      </w:pPr>
      <w:r>
        <w:rPr>
          <w:lang w:val="ru-RU"/>
        </w:rPr>
        <w:t>Из БД «Подписки студентов» и БД «Студенты» формирует список студентов с активными подписками и их настройками. Результат сохраняется в промежуточное хранилище «Активные подписки».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«Настройки подписок» (от БД «Подписки студентов») и «Данные студентов»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активных подписок с параметрами» в хранилище «Активные подписки».</w:t>
      </w:r>
    </w:p>
    <w:p>
      <w:pPr>
        <w:pStyle w:val="Heading3"/>
        <w:ind w:hanging="0" w:left="0"/>
        <w:rPr>
          <w:lang w:val="ru-RU"/>
        </w:rPr>
      </w:pPr>
      <w:bookmarkStart w:id="128" w:name="__RefHeading___Toc17969_3353666639"/>
      <w:bookmarkEnd w:id="128"/>
      <w:r>
        <w:rPr>
          <w:lang w:val="ru-RU"/>
        </w:rPr>
        <w:t>Сопоставление занятий и подписок с учётом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«Структурированное расписание» и «Активные подписки», выполняет сопоставление для каждого занятия, рассчитывает время отправки. Результат сохраняется в хранилище «Сопоставленные пары».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«Данные о занятиях» (из хранилища «Структурированное расписание»)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3"/>
        <w:ind w:hanging="0" w:left="0"/>
        <w:rPr>
          <w:lang w:val="ru-RU"/>
        </w:rPr>
      </w:pPr>
      <w:bookmarkStart w:id="129" w:name="__RefHeading___Toc17971_3353666639"/>
      <w:bookmarkEnd w:id="129"/>
      <w:r>
        <w:rPr>
          <w:lang w:val="ru-RU"/>
        </w:rPr>
        <w:t>Формирование списка получателей с параметрами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«Сопоставленные пары», дополняет их контактными данными (при необходимости обращаясь к БД «Студенты»), формирует итоговый список и сохраняет во временном хранилище «Список получателей» (которое уже было на верхнем уровне).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«Сопоставленные пары» (из хранилища «Сопоставленные пары») и «Контактные данные» (от БД «Студенты»).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получателей с параметрами» в хранилище «Список получателей».</w:t>
      </w:r>
    </w:p>
    <w:p>
      <w:pPr>
        <w:pStyle w:val="Heading2"/>
        <w:ind w:hanging="0" w:left="0"/>
        <w:rPr>
          <w:lang w:val="ru-RU"/>
        </w:rPr>
      </w:pPr>
      <w:bookmarkStart w:id="130" w:name="__RefHeading___Toc17973_3353666639"/>
      <w:bookmarkEnd w:id="130"/>
      <w:r>
        <w:rPr>
          <w:lang w:val="ru-RU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«Структурированное расписание» – хранит обработанные данные о занятиях (группа, дисциплина, время, аудитория, преподаватель).</w:t>
      </w:r>
    </w:p>
    <w:p>
      <w:pPr>
        <w:pStyle w:val="BodyText"/>
        <w:rPr>
          <w:lang w:val="ru-RU"/>
        </w:rPr>
      </w:pPr>
      <w:r>
        <w:rPr>
          <w:lang w:val="ru-RU"/>
        </w:rPr>
        <w:t>«Активные подписки» – хранит список студентов с включёнными уведомлениями, их настройки (каналы, время упреждения) и контактные данные.</w:t>
      </w:r>
    </w:p>
    <w:p>
      <w:pPr>
        <w:pStyle w:val="BodyText"/>
        <w:rPr>
          <w:lang w:val="ru-RU"/>
        </w:rPr>
      </w:pPr>
      <w:r>
        <w:rPr>
          <w:lang w:val="ru-RU"/>
        </w:rPr>
        <w:t>«Сопоставленные пары» – хранит результаты сопоставления: для каждого занятия список студентов с рассчитанным временем отправки.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31" w:name="__RefHeading___Toc17975_3353666639"/>
      <w:bookmarkEnd w:id="131"/>
      <w:r>
        <w:rPr>
          <w:lang w:val="ru-RU" w:eastAsia="en-US" w:bidi="ar-SA"/>
        </w:rPr>
        <w:t>Взаимодействие с хранилищами и внешними сущностями</w:t>
      </w:r>
    </w:p>
    <w:p>
      <w:pPr>
        <w:pStyle w:val="BodyText"/>
        <w:rPr>
          <w:lang w:val="ru-RU"/>
        </w:rPr>
      </w:pPr>
      <w:r>
        <w:rPr>
          <w:lang w:val="ru-RU"/>
        </w:rPr>
        <w:t>Внешняя сущность «Администратор» через поток «Команды администрирования» может влиять на настройки фильтрации и параметры сопоставления.</w:t>
      </w:r>
    </w:p>
    <w:p>
      <w:pPr>
        <w:pStyle w:val="BodyText"/>
        <w:rPr>
          <w:lang w:val="ru-RU"/>
        </w:rPr>
      </w:pPr>
      <w:r>
        <w:rPr>
          <w:lang w:val="ru-RU"/>
        </w:rPr>
        <w:t>Исходные хранилища (БД «Расписание», БД «Подписки студентов», БД «Студенты») и конечное хранилище «Список получателей» остаются на диаграмме и подключаются к соответствующим подпроцессам.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9" name="Изображение2 Коп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Изображение2 Копия 1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расписания с подписками»</w:t>
      </w:r>
    </w:p>
    <w:p>
      <w:pPr>
        <w:pStyle w:val="Heading1"/>
        <w:ind w:hanging="0" w:left="0"/>
        <w:rPr>
          <w:lang w:val="ru-RU"/>
        </w:rPr>
      </w:pPr>
      <w:bookmarkStart w:id="132" w:name="__RefHeading___Toc17977_3353666639"/>
      <w:bookmarkEnd w:id="132"/>
      <w:r>
        <w:rPr>
          <w:lang w:val="ru-RU"/>
        </w:rPr>
        <w:t>Второй уровень декомпозиции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33" w:name="__RefHeading___Toc17979_3353666639"/>
      <w:bookmarkEnd w:id="133"/>
      <w:r>
        <w:rPr>
          <w:lang w:val="ru-RU" w:eastAsia="en-US" w:bidi="ar-SA"/>
        </w:rPr>
        <w:t>Состав подпроцессов</w:t>
      </w:r>
    </w:p>
    <w:p>
      <w:pPr>
        <w:pStyle w:val="Heading3"/>
        <w:ind w:hanging="0" w:left="0"/>
        <w:rPr>
          <w:lang w:val="ru-RU"/>
        </w:rPr>
      </w:pPr>
      <w:bookmarkStart w:id="134" w:name="__RefHeading___Toc17981_3353666639"/>
      <w:bookmarkEnd w:id="134"/>
      <w:r>
        <w:rPr>
          <w:lang w:val="ru-RU"/>
        </w:rPr>
        <w:t>Определение группы для каждого занятия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«Структурированное расписание» и учитывает настройки администратора из хранилища «Настройки администрирования». Результат (занятия с определёнными группами) сохраняется в промежуточном хранилище «Занятия с группами».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«Данные о занятиях» (из хранилища «Структурированное расписание») и «Параметры фильтрации групп»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«Данные о занятиях с группами» в хранилище «Занятия с группами».</w:t>
      </w:r>
    </w:p>
    <w:p>
      <w:pPr>
        <w:pStyle w:val="Heading3"/>
        <w:ind w:hanging="0" w:left="0"/>
        <w:rPr>
          <w:lang w:val="ru-RU"/>
        </w:rPr>
      </w:pPr>
      <w:bookmarkStart w:id="135" w:name="__RefHeading___Toc17983_3353666639"/>
      <w:bookmarkEnd w:id="135"/>
      <w:r>
        <w:rPr>
          <w:lang w:val="ru-RU"/>
        </w:rPr>
        <w:t>Отображение студентов из группы с активными подписками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 «Занятия с группами» и «Активные подписки», для каждого занятия выбирает студентов, входящих в соответствующую группу и имеющих активные подписки. Результат сохраняется в хранилище «Студенты с подписками для занятий».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потоки «Занятия с группами» (из хранилища «Занятия с группами») и «Список активных подписок» (из хранилища «Активные подписки»).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«Список студентов с подписками для каждого занятия» в хранилище «Студенты с подписками для занятий».</w:t>
      </w:r>
    </w:p>
    <w:p>
      <w:pPr>
        <w:pStyle w:val="Heading3"/>
        <w:ind w:hanging="0" w:left="0"/>
        <w:rPr>
          <w:lang w:val="ru-RU"/>
        </w:rPr>
      </w:pPr>
      <w:bookmarkStart w:id="136" w:name="__RefHeading___Toc17985_3353666639"/>
      <w:bookmarkEnd w:id="136"/>
      <w:r>
        <w:rPr>
          <w:lang w:val="ru-RU"/>
        </w:rPr>
        <w:t>Вычисление времени отправки с учётом индивидуального времени упреждения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«Студенты с подписками для занятий», для каждой пары (занятие, студент) рассчитывает абсолютное время отправки уведомления, учитывая индивидуальное время упреждения и, при необходимости, глобальные ограничения администратора. Результат сохраняется в хранилище «Пары с временем отправки».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«Список студентов с подписками» (из хранилища «Студенты с подписками для занятий») и «Глобальные настройки времени» (из хранилища «Настройки администрирования»).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«Пары с рассчитанным временем отправки» в хранилище «Пары с временем отправки».</w:t>
      </w:r>
    </w:p>
    <w:p>
      <w:pPr>
        <w:pStyle w:val="Heading3"/>
        <w:ind w:hanging="0" w:left="0"/>
        <w:rPr>
          <w:lang w:val="ru-RU"/>
        </w:rPr>
      </w:pPr>
      <w:bookmarkStart w:id="137" w:name="__RefHeading___Toc17987_3353666639"/>
      <w:bookmarkEnd w:id="137"/>
      <w:r>
        <w:rPr>
          <w:lang w:val="ru-RU"/>
        </w:rPr>
        <w:t>Формирование пары (занятие-студент)</w:t>
      </w:r>
    </w:p>
    <w:p>
      <w:pPr>
        <w:pStyle w:val="BodyText"/>
        <w:rPr>
          <w:lang w:val="ru-RU"/>
        </w:rPr>
      </w:pPr>
      <w:r>
        <w:rPr>
          <w:lang w:val="ru-RU"/>
        </w:rPr>
        <w:t>Читает данные из хранилища «Пары с временем отправки», упаковывает их в структурированный формат и сохраняет в хранилище «Сопоставленные пары» (которое уже использовалось на первом уровне декомпозиции).</w:t>
      </w:r>
    </w:p>
    <w:p>
      <w:pPr>
        <w:pStyle w:val="BodyText"/>
        <w:rPr>
          <w:lang w:val="ru-RU"/>
        </w:rPr>
      </w:pPr>
      <w:r>
        <w:rPr>
          <w:lang w:val="ru-RU"/>
        </w:rPr>
        <w:t>Вход: поток «Пары с временем отправки» (из хранилища «Пары с временем отправки»).</w:t>
      </w:r>
    </w:p>
    <w:p>
      <w:pPr>
        <w:pStyle w:val="BodyText"/>
        <w:rPr>
          <w:lang w:val="ru-RU"/>
        </w:rPr>
      </w:pPr>
      <w:r>
        <w:rPr>
          <w:lang w:val="ru-RU"/>
        </w:rPr>
        <w:t>Выход: поток «Сопоставленные пары (занятие–студент)» в хранилище «Сопоставленные пары».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38" w:name="__RefHeading___Toc17989_3353666639"/>
      <w:bookmarkEnd w:id="138"/>
      <w:r>
        <w:rPr>
          <w:lang w:val="ru-RU" w:eastAsia="en-US" w:bidi="ar-SA"/>
        </w:rPr>
        <w:t>Промежуточные хранилища</w:t>
      </w:r>
    </w:p>
    <w:p>
      <w:pPr>
        <w:pStyle w:val="BodyText"/>
        <w:rPr>
          <w:lang w:val="ru-RU"/>
        </w:rPr>
      </w:pPr>
      <w:r>
        <w:rPr>
          <w:lang w:val="ru-RU"/>
        </w:rPr>
        <w:t>«Занятия с группами» – хранит занятия с указанием группы (после фильтрации).</w:t>
      </w:r>
    </w:p>
    <w:p>
      <w:pPr>
        <w:pStyle w:val="BodyText"/>
        <w:rPr>
          <w:lang w:val="ru-RU"/>
        </w:rPr>
      </w:pPr>
      <w:r>
        <w:rPr>
          <w:lang w:val="ru-RU"/>
        </w:rPr>
        <w:t>«Студенты с подписками для занятий» – хранит пары (занятие, студент) без расчёта времени.</w:t>
      </w:r>
    </w:p>
    <w:p>
      <w:pPr>
        <w:pStyle w:val="BodyText"/>
        <w:rPr>
          <w:lang w:val="ru-RU"/>
        </w:rPr>
      </w:pPr>
      <w:r>
        <w:rPr>
          <w:lang w:val="ru-RU"/>
        </w:rPr>
        <w:t>«Пары с временем отправки» – хранит те же пары, но уже с рассчитанным временем отправки.</w:t>
      </w:r>
    </w:p>
    <w:p>
      <w:pPr>
        <w:pStyle w:val="BodyText"/>
        <w:rPr>
          <w:lang w:val="ru-RU" w:eastAsia="en-US" w:bidi="ar-SA"/>
        </w:rPr>
      </w:pPr>
      <w:r>
        <w:rPr>
          <w:lang w:val="ru-RU" w:eastAsia="en-US" w:bidi="ar-SA"/>
        </w:rPr>
        <w:t>«Настройки администрирования» – храненит параметры, задаваемые администратором. Через поток «Команды администрирования» настройки поступают в хранилище, а затем распределяются по подпроцессам, которые в них нуждаются.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4113530"/>
            <wp:effectExtent l="0" t="0" r="0" b="0"/>
            <wp:docPr id="10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11353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- DFD декомпозиция функционального блока «Сопоставление занятий и подписок с учетом времени упреждения»</w:t>
      </w:r>
    </w:p>
    <w:p>
      <w:pPr>
        <w:pStyle w:val="Heading1"/>
        <w:ind w:hanging="0" w:left="0"/>
        <w:rPr>
          <w:lang w:val="ru-RU"/>
        </w:rPr>
      </w:pPr>
      <w:bookmarkStart w:id="139" w:name="__RefHeading___Toc17991_3353666639"/>
      <w:bookmarkEnd w:id="139"/>
      <w:r>
        <w:rPr>
          <w:lang w:val="ru-RU"/>
        </w:rPr>
        <w:t>Вывод</w:t>
      </w:r>
    </w:p>
    <w:p>
      <w:pPr>
        <w:pStyle w:val="BodyText"/>
        <w:rPr>
          <w:lang w:val="ru-RU"/>
        </w:rPr>
      </w:pPr>
      <w:r>
        <w:rPr>
          <w:lang w:val="ru-RU"/>
        </w:rPr>
        <w:t>В ходе работы был выбран и детализирован ключевой функциональный блок «Сопоставление расписания с подписками».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Построена DFD-диаграмма первого уровня (рисунок </w:t>
      </w:r>
      <w:r>
        <w:rPr>
          <w:lang w:val="en-US"/>
        </w:rPr>
        <w:t>6</w:t>
      </w:r>
      <w:r>
        <w:rPr>
          <w:lang w:val="ru-RU"/>
        </w:rPr>
        <w:t>), отражающая взаимодействие процесса с внешними сущностями и хранилищами данных.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Выполнена первая декомпозиция (рисунок </w:t>
      </w:r>
      <w:r>
        <w:rPr>
          <w:lang w:val="en-US"/>
        </w:rPr>
        <w:t>7</w:t>
      </w:r>
      <w:r>
        <w:rPr>
          <w:lang w:val="ru-RU"/>
        </w:rPr>
        <w:t>), раскрывающая четыре последовательных подпроцесса, каждый из которых имеет чёткие входы и выходы.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Проведена вторая декомпозиция (рисунок </w:t>
      </w:r>
      <w:r>
        <w:rPr>
          <w:lang w:val="en-US"/>
        </w:rPr>
        <w:t>8</w:t>
      </w:r>
      <w:r>
        <w:rPr>
          <w:lang w:val="ru-RU"/>
        </w:rPr>
        <w:t>) для наиболее сложного подпроцесса «Сопоставление занятий и подписок с учетом времени упреждения», где детализированы этапы фильтрации групп, отбора студентов, расчёта времени отправки и формирования итоговых пар. На этом уровне добавлено хранилище «Настройки администрирования», что позволило корректно отразить использование команд администратора.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140" w:name="__RefHeading___Toc3998_3845848713"/>
      <w:bookmarkEnd w:id="140"/>
      <w:r>
        <w:rPr/>
        <w:t>ВЫВОД</w:t>
      </w:r>
    </w:p>
    <w:p>
      <w:pPr>
        <w:pStyle w:val="BodyText"/>
        <w:rPr/>
      </w:pPr>
      <w:r>
        <w:rPr/>
        <w:t>Было продолжено создание описания проектируемой информационной системы, которое заключалось в выборе наиболее значимого функционального блока нижнего уровня декомпозиции из предыдущей практической работы и проектировании его декомпозиции в нотации DFD (диаграмма потоков данных), а также подготовка к выполнению диаграммы сущность – связь проектирования баз данных ИС.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141" w:name="__RefHeading___Toc17993_3353666639"/>
      <w:bookmarkEnd w:id="141"/>
      <w:r>
        <w:rPr/>
        <w:t>Практическая работа №6. Проектирование структуры данных информационной системы и создание ER-диаграммы</w:t>
      </w:r>
    </w:p>
    <w:p>
      <w:pPr>
        <w:pStyle w:val="2"/>
        <w:rPr/>
      </w:pPr>
      <w:bookmarkStart w:id="142" w:name="__RefHeading___Toc3996_3845848713"/>
      <w:bookmarkEnd w:id="142"/>
      <w:r>
        <w:rPr/>
        <w:t>ЦЕЛЬ РАБОТЫ</w:t>
      </w:r>
    </w:p>
    <w:p>
      <w:pPr>
        <w:pStyle w:val="BodyText"/>
        <w:rPr/>
      </w:pPr>
      <w:r>
        <w:rPr/>
        <w:t>Создание модели «сущность – связь» в нотации ERD.</w:t>
      </w:r>
    </w:p>
    <w:p>
      <w:pPr>
        <w:pStyle w:val="BodyText"/>
        <w:rPr/>
      </w:pPr>
      <w:r>
        <w:rPr/>
        <w:t>Основу проекта информационной системы составляют функциональная модель и модель взаимосвязей сущностей системы. В процессе создания модели «сущность – связь» студенты закрепляют знания о базах данных, полученные ранее. Формируют навыки проектирования баз данных. Выполняется анализ и формирование структуры базы данных.</w:t>
      </w:r>
    </w:p>
    <w:p>
      <w:pPr>
        <w:pStyle w:val="BodyText"/>
        <w:rPr/>
      </w:pPr>
      <w:r>
        <w:rPr/>
        <w:t>В процессе выполнения работы необходимо решить задачу анализа модели потоков данных в нотации DFD и формирования ER-диаграммы. Вариант индивидуального задания определяет предметную область для разработки проекта базы данных некоторой информационной системы. Последовательность выполнения работы представлена далее.</w:t>
      </w:r>
    </w:p>
    <w:p>
      <w:pPr>
        <w:pStyle w:val="BodyText"/>
        <w:rPr/>
      </w:pPr>
      <w:r>
        <w:rPr/>
        <w:t>1. Создание плана разработки проекта БД ИС. В процессе необходимо рассматривать БД как составную часть проектируемой ИС.</w:t>
      </w:r>
    </w:p>
    <w:p>
      <w:pPr>
        <w:pStyle w:val="BodyText"/>
        <w:rPr/>
      </w:pPr>
      <w:r>
        <w:rPr/>
        <w:t>2. Создание текстового описания информационных объектов, сущностей и связей Проектируемой БД. Для этой цели повторно выполнить анализ предметной области создания ИС с целью выявления сущностей и связей. В процессе полезно выполнить описание типовых запросов проектируемой БД.</w:t>
      </w:r>
    </w:p>
    <w:p>
      <w:pPr>
        <w:pStyle w:val="BodyText"/>
        <w:rPr/>
      </w:pPr>
      <w:r>
        <w:rPr/>
        <w:t>3. Построение концептуальной модели данных, создание ER-диаграммы «сущность – связь».</w:t>
      </w:r>
    </w:p>
    <w:p>
      <w:pPr>
        <w:pStyle w:val="BodyText"/>
        <w:rPr/>
      </w:pPr>
      <w:r>
        <w:rPr/>
        <w:t>4. Проверка полноты и корректности созданной ER-диаграммы с использованием языка SQL. Для проверки необходимо создать типовые запросы, например, поиск и анализ данных.</w:t>
      </w:r>
    </w:p>
    <w:p>
      <w:pPr>
        <w:pStyle w:val="BodyText"/>
        <w:rPr/>
      </w:pPr>
      <w:r>
        <w:rPr/>
        <w:t>5. Оформление отчета о выполненной работе. Отчет должен содержать: план разработки модели БД, выдержки из анализа предметной области, касающиеся определения сущностей БД и связей между ними, ER-диаграмму, примеры тестовых запросов SQL.</w:t>
      </w:r>
    </w:p>
    <w:p>
      <w:pPr>
        <w:pStyle w:val="2"/>
        <w:rPr/>
      </w:pPr>
      <w:bookmarkStart w:id="143" w:name="__RefHeading___Toc3994_3845848713"/>
      <w:bookmarkEnd w:id="143"/>
      <w:r>
        <w:rPr/>
        <w:t>ХОД ВЫПОЛНЕНИЯ РАБОТЫ</w:t>
      </w:r>
    </w:p>
    <w:p>
      <w:pPr>
        <w:pStyle w:val="Heading1"/>
        <w:numPr>
          <w:ilvl w:val="0"/>
          <w:numId w:val="15"/>
        </w:numPr>
        <w:ind w:hanging="0" w:left="0"/>
        <w:rPr>
          <w:lang w:val="ru-RU"/>
        </w:rPr>
      </w:pPr>
      <w:bookmarkStart w:id="144" w:name="__RefHeading___Toc5237_233464770"/>
      <w:bookmarkEnd w:id="144"/>
      <w:r>
        <w:rPr>
          <w:lang w:val="ru-RU"/>
        </w:rPr>
        <w:t>Текстовое описание информационных объектов, сущностей и связей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45" w:name="__RefHeading___Toc5239_233464770"/>
      <w:bookmarkEnd w:id="145"/>
      <w:r>
        <w:rPr>
          <w:lang w:val="ru-RU" w:eastAsia="en-US" w:bidi="ar-SA"/>
        </w:rPr>
        <w:t>Перечень сущностей и их атрибутов</w:t>
      </w:r>
    </w:p>
    <w:tbl>
      <w:tblPr>
        <w:tblW w:w="275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80"/>
        <w:gridCol w:w="2365"/>
      </w:tblGrid>
      <w:tr>
        <w:trPr>
          <w:tblHeader w:val="true"/>
        </w:trPr>
        <w:tc>
          <w:tcPr>
            <w:tcW w:w="278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Сущность</w:t>
            </w:r>
          </w:p>
        </w:tc>
        <w:tc>
          <w:tcPr>
            <w:tcW w:w="23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user7"/>
              <w:jc w:val="center"/>
              <w:rPr>
                <w:b/>
                <w:bCs/>
              </w:rPr>
            </w:pPr>
            <w:r>
              <w:rPr>
                <w:b/>
                <w:bCs/>
                <w:lang w:val="ru-RU"/>
              </w:rPr>
              <w:t>Атрибуты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 (PK)</w:t>
              <w:br/>
              <w:t>id_froup (FK)</w:t>
              <w:br/>
              <w:t>first_name</w:t>
              <w:br/>
              <w:t>last_name</w:t>
              <w:br/>
              <w:t>email</w:t>
              <w:br/>
              <w:t>telegram_tag</w:t>
              <w:br/>
              <w:t>push_token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 (PK)</w:t>
              <w:br/>
              <w:t>group_name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 (PK)</w:t>
              <w:br/>
              <w:t>first_name</w:t>
              <w:br/>
              <w:t>last_name</w:t>
              <w:br/>
              <w:t>email</w:t>
              <w:br/>
              <w:t>department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 (PK)</w:t>
              <w:br/>
              <w:t>discipline_name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id_lesson (PK)</w:t>
              <w:br/>
              <w:t>id_group (FK1)</w:t>
              <w:br/>
              <w:t>id_teacher (FK2)</w:t>
              <w:br/>
              <w:t>id_discipline (FK3)</w:t>
              <w:br/>
              <w:t>date</w:t>
              <w:br/>
              <w:t>start_time</w:t>
              <w:br/>
              <w:t>end_time</w:t>
              <w:br/>
              <w:t>auditorium</w:t>
              <w:br/>
              <w:t>lesson_type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id_subscription (PK)</w:t>
              <w:br/>
              <w:t>id_student (FK)</w:t>
              <w:br/>
              <w:t>email_enabled</w:t>
              <w:br/>
              <w:t>telegram_enabled</w:t>
              <w:br/>
              <w:t>push_enabled</w:t>
              <w:br/>
              <w:t>lead_time</w:t>
            </w:r>
          </w:p>
        </w:tc>
      </w:tr>
      <w:tr>
        <w:trPr/>
        <w:tc>
          <w:tcPr>
            <w:tcW w:w="2780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36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id_log (PK)</w:t>
              <w:br/>
              <w:t>id_student (FK)</w:t>
              <w:br/>
              <w:t>channel</w:t>
              <w:br/>
              <w:t>sent_at</w:t>
              <w:br/>
              <w:t>status</w:t>
              <w:br/>
              <w:t>message</w:t>
            </w:r>
          </w:p>
        </w:tc>
      </w:tr>
    </w:tbl>
    <w:p>
      <w:pPr>
        <w:pStyle w:val="Heading2"/>
        <w:ind w:hanging="0" w:left="0"/>
        <w:rPr>
          <w:lang w:val="ru-RU"/>
        </w:rPr>
      </w:pPr>
      <w:bookmarkStart w:id="146" w:name="__RefHeading___Toc5241_233464770"/>
      <w:bookmarkEnd w:id="146"/>
      <w:r>
        <w:rPr>
          <w:lang w:val="ru-RU"/>
        </w:rPr>
        <w:t>Описание связей между сущностями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ПодпискаНаУведомления: один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Студент – ЖурналУведомлений: один</w:t>
        <w:noBreakHyphen/>
        <w:t>ко</w:t>
        <w:noBreakHyphen/>
        <w:t>многим;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Группа: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Дисциплина: многие</w:t>
        <w:noBreakHyphen/>
        <w:t>к</w:t>
        <w:noBreakHyphen/>
        <w:t>одному;</w:t>
      </w:r>
    </w:p>
    <w:p>
      <w:pPr>
        <w:pStyle w:val="BodyText"/>
        <w:numPr>
          <w:ilvl w:val="0"/>
          <w:numId w:val="2"/>
        </w:numPr>
        <w:rPr>
          <w:lang w:val="ru-RU"/>
        </w:rPr>
      </w:pPr>
      <w:r>
        <w:rPr>
          <w:lang w:val="ru-RU"/>
        </w:rPr>
        <w:t>Занятие – Преподаватель: многие</w:t>
        <w:noBreakHyphen/>
        <w:t>к</w:t>
        <w:noBreakHyphen/>
        <w:t>одному.</w:t>
      </w:r>
    </w:p>
    <w:p>
      <w:pPr>
        <w:pStyle w:val="Heading1"/>
        <w:ind w:hanging="0" w:left="0"/>
        <w:rPr>
          <w:lang w:val="en-US"/>
        </w:rPr>
      </w:pPr>
      <w:bookmarkStart w:id="147" w:name="__RefHeading___Toc5243_233464770"/>
      <w:bookmarkEnd w:id="147"/>
      <w:r>
        <w:rPr>
          <w:lang w:val="ru-RU"/>
        </w:rPr>
        <w:t>ER-диаграмма «сущность-связь»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1839595"/>
            <wp:effectExtent l="0" t="0" r="0" b="0"/>
            <wp:docPr id="11" name="Изображение1 Копия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Изображение1 Копия 5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18395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- ER-диаграмма информационной системы «Умный дневник студента»</w:t>
      </w:r>
    </w:p>
    <w:p>
      <w:pPr>
        <w:pStyle w:val="Heading1"/>
        <w:ind w:hanging="0" w:left="0"/>
        <w:rPr>
          <w:lang w:val="ru-RU"/>
        </w:rPr>
      </w:pPr>
      <w:bookmarkStart w:id="148" w:name="__RefHeading___Toc5245_233464770"/>
      <w:bookmarkEnd w:id="148"/>
      <w:r>
        <w:rPr>
          <w:lang w:val="ru-RU"/>
        </w:rPr>
        <w:t>Проверка в SQL</w:t>
      </w:r>
    </w:p>
    <w:p>
      <w:pPr>
        <w:pStyle w:val="Heading2"/>
        <w:ind w:hanging="0" w:left="0"/>
        <w:rPr>
          <w:lang w:val="ru-RU"/>
        </w:rPr>
      </w:pPr>
      <w:bookmarkStart w:id="149" w:name="__RefHeading___Toc5247_233464770"/>
      <w:bookmarkEnd w:id="149"/>
      <w:r>
        <w:rPr>
          <w:lang w:val="ru-RU"/>
        </w:rPr>
        <w:t>Создание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groups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group_name VARCHAR(50) NOT NULL UNIQUE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teachers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department VARCHAR(100)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disciplines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discipline_name VARCHAR(100) NOT NULL UNIQUE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students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RESTRICT,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first_name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last_name VARCHAR(50)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 VARCHAR(100),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telegram_tag VARCHAR(50),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push_token VARCHAR(255)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lessons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id_lesson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id_group INTEGER NOT NULL REFERENCES groups(id_group)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id_teacher INTEGER REFERENCES teachers(id_teacher) ON DELETE SET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id_discipline INTEGER NOT NULL REFERENCES disciplines(id_discipline) ON DELETE RESTRICT,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date DATE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start_time TIME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end_time TIME NOT NULL,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auditorium VARCHAR(20),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lesson_type VARCHAR(20) CHECK (lesson_type IN ('lecture', 'practice', 'lab', 'exam'))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notification_subscriptions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id_subscription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UNIQUE REFERENCES students(id_student)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push_enabled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email_enabled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telegram_enabled BOOLEAN NOT NULL DEFAULT FALSE,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lead_time INTEGER NOT NULL DEFAULT 30 CHECK (lead_time IN (15, 30, 60))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CREATE TABLE notification_logs (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id_log SERIAL PRIMARY KEY,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id_student INTEGER NOT NULL REFERENCES students(id_student) ON DELETE CASCADE,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channel VARCHAR(20) NOT NULL CHECK (channel IN ('push', 'email', 'telegram')),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sent_at TIMESTAMP NOT NULL DEFAULT CURRENT_TIMESTAMP,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status VARCHAR(20) NOT NULL CHECK (status IN ('success', 'error')),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message TEXT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 w:eastAsia="en-US" w:bidi="ar-SA"/>
        </w:rPr>
      </w:pPr>
      <w:bookmarkStart w:id="150" w:name="__RefHeading___Toc5249_233464770"/>
      <w:bookmarkEnd w:id="150"/>
      <w:r>
        <w:rPr>
          <w:lang w:val="ru-RU" w:eastAsia="en-US" w:bidi="ar-SA"/>
        </w:rPr>
        <w:t>Заполнение</w:t>
      </w:r>
    </w:p>
    <w:tbl>
      <w:tblPr>
        <w:tblW w:w="5000" w:type="pct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9355"/>
      </w:tblGrid>
      <w:tr>
        <w:trPr/>
        <w:tc>
          <w:tcPr>
            <w:tcW w:w="935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groups (group_name)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('ИКБО-50-23');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teachers (first_name, last_name, email, department)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('Александра', 'Иванова', 'a.ivanova@example.com', 'Кафедра прикладной математики'),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('Илья', 'Фандеев', 'i.fandeev@example.com', 'Кафедра корпоративных информационных систем'),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('Ткаченко', 'Димитрий', 'd.tkachenko@example.com', 'Кафедра инструментального и прикладного программного обеспечения');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disciplines (discipline_name)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('Исследование операций'),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('Системное администрирование'),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('Проектирование информационных систем');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students (id_group, first_name, last_name, email, telegram_tag)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'Даниил', 'Враженко', 'd.vrazhenko@example.ru', '@dvrazhenko'),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'Елена', 'Михайлова', 'e.mikhaylova@example.ru', '@emikhaylova'),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'Павел', 'Новиков', 'p.novikov@example.ru', '@pnovikov');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lessons (id_group, id_teacher, id_discipline, date, start_time, end_time, auditorium, lesson_type)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1, 1, '2026-03-21', '09:00', '10:30', 'Г-112', 'lecture'),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2, 2, '2026-03-21', '10:40', '12:10', 'И-203-а', 'practice'),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3, 3, '2026-03-21', '12:40', '14:20', 'И-203-б', 'practice');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notification_subscriptions (id_student, push_enabled, email_enabled, telegram_enabled, lead_time)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TRUE, TRUE, TRUE, 30),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TRUE, FALSE, TRUE, 15),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FALSE, TRUE, FALSE, 60);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>INSERT INTO notification_logs (id_student, channel, sent_at, status, message) VALUES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'push', NOW() - INTERVAL '2 days', 'success', 'Напоминание: Исследование операций в 09:00, ауд. Г-112'),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(1, 'email', NOW() - INTERVAL '2 days', 'success', 'Уведомление о занятии'),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'push', NOW() - INTERVAL '1 day', 'success', 'Системное администрирование в 10:40, ауд. И-203-а'),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(3, 'email', NOW(), 'error', 'Ошибка SMTP: таймаут'),</w:t>
            </w:r>
          </w:p>
          <w:p>
            <w:pPr>
              <w:pStyle w:val="Style24"/>
              <w:rPr>
                <w:lang w:val="ru-RU"/>
              </w:rPr>
            </w:pPr>
            <w:r>
              <w:rPr>
                <w:lang w:val="ru-RU"/>
              </w:rPr>
              <w:t xml:space="preserve">    </w:t>
            </w:r>
            <w:r>
              <w:rPr>
                <w:lang w:val="ru-RU"/>
              </w:rPr>
              <w:t>(2, 'telegram', NOW(), 'success', 'Напоминание: Проектирование информационных систем в 12:40');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Heading2"/>
        <w:ind w:hanging="0" w:left="0"/>
        <w:rPr>
          <w:lang w:val="ru-RU"/>
        </w:rPr>
      </w:pPr>
      <w:bookmarkStart w:id="151" w:name="__RefHeading___Toc5251_233464770"/>
      <w:bookmarkEnd w:id="151"/>
      <w:r>
        <w:rPr>
          <w:lang w:val="ru-RU"/>
        </w:rPr>
        <w:t>Запрос</w:t>
      </w:r>
    </w:p>
    <w:p>
      <w:pPr>
        <w:pStyle w:val="BodyText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/>
        <w:drawing>
          <wp:inline distT="0" distB="0" distL="0" distR="0">
            <wp:extent cx="5940425" cy="3482340"/>
            <wp:effectExtent l="0" t="0" r="0" b="0"/>
            <wp:docPr id="12" name="Изображение2 Копия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Изображение2 Копия 2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82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- Количество отправленных уведомлений каждому студенту</w:t>
      </w:r>
    </w:p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152" w:name="__RefHeading___Toc3992_3845848713"/>
      <w:bookmarkEnd w:id="152"/>
      <w:r>
        <w:rPr/>
        <w:t>ВЫВОД</w:t>
      </w:r>
    </w:p>
    <w:p>
      <w:pPr>
        <w:pStyle w:val="BodyText"/>
        <w:rPr/>
      </w:pPr>
      <w:r>
        <w:rPr/>
        <w:t>Создана модель «сущность – связь» в нотации ERD. Были закреплены знания о базах данных, полученные ранее. Сформированы навыки проектирования баз данных. Выполнены анализ и формирование структуры базы данных. Была решена задача анализа модели потоков данных в нотации DFD и формирования ER-диаграммы.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153" w:name="__RefHeading___Toc17995_3353666639"/>
      <w:bookmarkEnd w:id="153"/>
      <w:r>
        <w:rPr/>
        <w:t>Практическая работа №7. Создание диаграммы состояний</w:t>
      </w:r>
    </w:p>
    <w:p>
      <w:pPr>
        <w:pStyle w:val="2"/>
        <w:rPr/>
      </w:pPr>
      <w:bookmarkStart w:id="154" w:name="__RefHeading___Toc3990_3845848713"/>
      <w:bookmarkEnd w:id="154"/>
      <w:r>
        <w:rPr/>
        <w:t>ЦЕЛЬ РАБОТЫ</w:t>
      </w:r>
    </w:p>
    <w:p>
      <w:pPr>
        <w:pStyle w:val="BodyText"/>
        <w:rPr/>
      </w:pPr>
      <w:r>
        <w:rPr/>
        <w:t>Создать диаграмму состояний проектируемой информационной системы для одного из ранее разработанных классов или прецедентов.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155" w:name="__RefHeading___Toc3988_3845848713"/>
      <w:bookmarkEnd w:id="155"/>
      <w:r>
        <w:rPr/>
        <w:t>ХОД ВЫПОЛНЕНИЯ РАБОТЫ</w:t>
      </w:r>
    </w:p>
    <w:p>
      <w:pPr>
        <w:pStyle w:val="Heading1"/>
        <w:numPr>
          <w:ilvl w:val="0"/>
          <w:numId w:val="16"/>
        </w:numPr>
        <w:ind w:hanging="0" w:left="0"/>
        <w:rPr>
          <w:lang w:val="ru-RU"/>
        </w:rPr>
      </w:pPr>
      <w:bookmarkStart w:id="156" w:name="__RefHeading___Toc5253_233464770"/>
      <w:bookmarkEnd w:id="156"/>
      <w:r>
        <w:rPr>
          <w:lang w:val="ru-RU"/>
        </w:rPr>
        <w:t>Выбор класса для моделирования</w:t>
      </w:r>
    </w:p>
    <w:p>
      <w:pPr>
        <w:pStyle w:val="BodyText"/>
        <w:rPr>
          <w:lang w:val="ru-RU"/>
        </w:rPr>
      </w:pPr>
      <w:r>
        <w:rPr>
          <w:lang w:val="ru-RU"/>
        </w:rPr>
        <w:t>Для построения диаграммы состояний выбран класс «Занятие», поскольку он отражает ключевой процесс учебной деятельности: занятие может планироваться, изменяться, проводиться или отменяться. Данный класс присутствует в ER-модели и участвует в прецедентах «Просмотр расписания», «Управление расписанием» и «Отправка уведомлений».</w:t>
      </w:r>
    </w:p>
    <w:p>
      <w:pPr>
        <w:pStyle w:val="Heading1"/>
        <w:ind w:hanging="0" w:left="0"/>
        <w:rPr>
          <w:lang w:val="ru-RU"/>
        </w:rPr>
      </w:pPr>
      <w:bookmarkStart w:id="157" w:name="__RefHeading___Toc5255_233464770"/>
      <w:bookmarkEnd w:id="157"/>
      <w:r>
        <w:rPr>
          <w:lang w:val="ru-RU"/>
        </w:rPr>
        <w:t>Диаграмма состояний для класса «Занятие»</w:t>
      </w:r>
    </w:p>
    <w:p>
      <w:pPr>
        <w:pStyle w:val="Heading2"/>
        <w:ind w:hanging="0" w:left="0"/>
        <w:rPr>
          <w:lang w:val="ru-RU" w:eastAsia="en-US" w:bidi="ar-SA"/>
        </w:rPr>
      </w:pPr>
      <w:bookmarkStart w:id="158" w:name="__RefHeading___Toc5257_233464770"/>
      <w:bookmarkEnd w:id="158"/>
      <w:r>
        <w:rPr>
          <w:lang w:val="ru-RU" w:eastAsia="en-US" w:bidi="ar-SA"/>
        </w:rPr>
        <w:t>Описание состояний и переходов</w:t>
      </w:r>
    </w:p>
    <w:p>
      <w:pPr>
        <w:pStyle w:val="BodyText"/>
        <w:rPr/>
      </w:pPr>
      <w:r>
        <w:rPr/>
        <w:t>Состояния:</w:t>
      </w:r>
    </w:p>
    <w:p>
      <w:pPr>
        <w:pStyle w:val="BodyText"/>
        <w:numPr>
          <w:ilvl w:val="0"/>
          <w:numId w:val="2"/>
        </w:numPr>
        <w:rPr/>
      </w:pPr>
      <w:r>
        <w:rPr/>
        <w:t>Запланировано – занятие создано, внесено в расписание, но ещё не наступило.</w:t>
      </w:r>
    </w:p>
    <w:p>
      <w:pPr>
        <w:pStyle w:val="BodyText"/>
        <w:numPr>
          <w:ilvl w:val="1"/>
          <w:numId w:val="2"/>
        </w:numPr>
        <w:rPr/>
      </w:pPr>
      <w:r>
        <w:rPr/>
        <w:t>entry/инициализация записи в базе данных, установка статуса «Запланировано», создание начальной версии данных.</w:t>
      </w:r>
    </w:p>
    <w:p>
      <w:pPr>
        <w:pStyle w:val="BodyText"/>
        <w:numPr>
          <w:ilvl w:val="1"/>
          <w:numId w:val="2"/>
        </w:numPr>
        <w:rPr/>
      </w:pPr>
      <w:r>
        <w:rPr/>
        <w:t>do/ожидание наступления времени начала или внешних изменений.</w:t>
      </w:r>
    </w:p>
    <w:p>
      <w:pPr>
        <w:pStyle w:val="BodyText"/>
        <w:numPr>
          <w:ilvl w:val="1"/>
          <w:numId w:val="2"/>
        </w:numPr>
        <w:rPr/>
      </w:pPr>
      <w:r>
        <w:rPr/>
        <w:t>exit/снятие статуса ожидания, подготовка данных к возможному изменению или началу.</w:t>
      </w:r>
    </w:p>
    <w:p>
      <w:pPr>
        <w:pStyle w:val="BodyText"/>
        <w:numPr>
          <w:ilvl w:val="0"/>
          <w:numId w:val="2"/>
        </w:numPr>
        <w:rPr/>
      </w:pPr>
      <w:r>
        <w:rPr/>
        <w:t>Изменено – внесены корректировки (время, аудитория, преподаватель) после первоначального планирования.</w:t>
      </w:r>
    </w:p>
    <w:p>
      <w:pPr>
        <w:pStyle w:val="BodyText"/>
        <w:numPr>
          <w:ilvl w:val="1"/>
          <w:numId w:val="2"/>
        </w:numPr>
        <w:rPr/>
      </w:pPr>
      <w:r>
        <w:rPr/>
        <w:t>entry/фиксация факта изменения, обновление данных в расписании, запись времени изменения.</w:t>
      </w:r>
    </w:p>
    <w:p>
      <w:pPr>
        <w:pStyle w:val="BodyText"/>
        <w:numPr>
          <w:ilvl w:val="1"/>
          <w:numId w:val="2"/>
        </w:numPr>
        <w:rPr/>
      </w:pPr>
      <w:r>
        <w:rPr/>
        <w:t>do/состояние сохраняется до тех пор, пока не произойдёт дальнейшее событие.</w:t>
      </w:r>
    </w:p>
    <w:p>
      <w:pPr>
        <w:pStyle w:val="BodyText"/>
        <w:numPr>
          <w:ilvl w:val="1"/>
          <w:numId w:val="2"/>
        </w:numPr>
        <w:rPr/>
      </w:pPr>
      <w:r>
        <w:rPr/>
        <w:t>exit/сохранение окончательной версии изменённых данных перед переходом.</w:t>
      </w:r>
    </w:p>
    <w:p>
      <w:pPr>
        <w:pStyle w:val="BodyText"/>
        <w:numPr>
          <w:ilvl w:val="0"/>
          <w:numId w:val="2"/>
        </w:numPr>
        <w:rPr/>
      </w:pPr>
      <w:r>
        <w:rPr/>
        <w:t>Отменено – занятие отменено по решению администрации.</w:t>
      </w:r>
    </w:p>
    <w:p>
      <w:pPr>
        <w:pStyle w:val="BodyText"/>
        <w:numPr>
          <w:ilvl w:val="1"/>
          <w:numId w:val="2"/>
        </w:numPr>
        <w:rPr/>
      </w:pPr>
      <w:r>
        <w:rPr/>
        <w:t>entry/формирование уведомления студентам об отмене, запись причины отмены.</w:t>
      </w:r>
    </w:p>
    <w:p>
      <w:pPr>
        <w:pStyle w:val="BodyText"/>
        <w:numPr>
          <w:ilvl w:val="1"/>
          <w:numId w:val="2"/>
        </w:numPr>
        <w:rPr/>
      </w:pPr>
      <w:r>
        <w:rPr/>
        <w:t>do/сохранение статуса отмены в журнале, блокировка возможности начала занятия.</w:t>
      </w:r>
    </w:p>
    <w:p>
      <w:pPr>
        <w:pStyle w:val="BodyText"/>
        <w:numPr>
          <w:ilvl w:val="1"/>
          <w:numId w:val="2"/>
        </w:numPr>
        <w:rPr/>
      </w:pPr>
      <w:r>
        <w:rPr/>
        <w:t>exit/очистка отметки об отмене при восстановлении, удаление временных блокировок.</w:t>
      </w:r>
    </w:p>
    <w:p>
      <w:pPr>
        <w:pStyle w:val="BodyText"/>
        <w:numPr>
          <w:ilvl w:val="0"/>
          <w:numId w:val="2"/>
        </w:numPr>
        <w:rPr/>
      </w:pPr>
      <w:r>
        <w:rPr/>
        <w:t>Проводится – занятие началось по расписанию.</w:t>
      </w:r>
    </w:p>
    <w:p>
      <w:pPr>
        <w:pStyle w:val="BodyText"/>
        <w:numPr>
          <w:ilvl w:val="1"/>
          <w:numId w:val="2"/>
        </w:numPr>
        <w:rPr/>
      </w:pPr>
      <w:r>
        <w:rPr/>
        <w:t>entry/отметка времени фактического начала, активация режима учёта посещаемости, установка статуса «Проводится».</w:t>
      </w:r>
    </w:p>
    <w:p>
      <w:pPr>
        <w:pStyle w:val="BodyText"/>
        <w:numPr>
          <w:ilvl w:val="1"/>
          <w:numId w:val="2"/>
        </w:numPr>
        <w:rPr/>
      </w:pPr>
      <w:r>
        <w:rPr/>
        <w:t>do/учёт посещаемости студентов.</w:t>
      </w:r>
    </w:p>
    <w:p>
      <w:pPr>
        <w:pStyle w:val="BodyText"/>
        <w:numPr>
          <w:ilvl w:val="1"/>
          <w:numId w:val="2"/>
        </w:numPr>
        <w:rPr/>
      </w:pPr>
      <w:r>
        <w:rPr/>
        <w:t>exit/фиксация времени окончания, деактивация режима учёта.</w:t>
      </w:r>
    </w:p>
    <w:p>
      <w:pPr>
        <w:pStyle w:val="BodyText"/>
        <w:numPr>
          <w:ilvl w:val="0"/>
          <w:numId w:val="2"/>
        </w:numPr>
        <w:rPr/>
      </w:pPr>
      <w:r>
        <w:rPr/>
        <w:t>Завершено – занятие окончено.</w:t>
      </w:r>
    </w:p>
    <w:p>
      <w:pPr>
        <w:pStyle w:val="BodyText"/>
        <w:numPr>
          <w:ilvl w:val="1"/>
          <w:numId w:val="2"/>
        </w:numPr>
        <w:rPr/>
      </w:pPr>
      <w:r>
        <w:rPr/>
        <w:t>entry/простановка фактического времени окончания, запись завершения в журнал, подведение итогов посещаемости.</w:t>
      </w:r>
    </w:p>
    <w:p>
      <w:pPr>
        <w:pStyle w:val="BodyText"/>
        <w:numPr>
          <w:ilvl w:val="1"/>
          <w:numId w:val="2"/>
        </w:numPr>
        <w:rPr/>
      </w:pPr>
      <w:r>
        <w:rPr/>
        <w:t>do/сохранение итоговых данных (посещаемость, возможно, отметка о проведении).</w:t>
      </w:r>
    </w:p>
    <w:p>
      <w:pPr>
        <w:pStyle w:val="BodyText"/>
        <w:numPr>
          <w:ilvl w:val="1"/>
          <w:numId w:val="2"/>
        </w:numPr>
        <w:rPr/>
      </w:pPr>
      <w:r>
        <w:rPr/>
        <w:t>exit/архивирование данных о занятии.</w:t>
      </w:r>
    </w:p>
    <w:p>
      <w:pPr>
        <w:pStyle w:val="BodyText"/>
        <w:rPr/>
      </w:pPr>
      <w:r>
        <w:rPr/>
        <w:t>События, вызывающие переходы: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/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создание – создание записи о занятии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изменение – изменение параметров занятия (переход в «Изменено»).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отмена – отмена занятия (переход в «Отменено»).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восстановление – восстановление отменённого занятия (переход в «Запланировано»).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начало – наступление времени начала занятия (переход в «Проводится»).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завершение – окончание занятия (переход в «Завершено»).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окончание – закрытие записи о занятии.</w:t>
      </w:r>
    </w:p>
    <w:p>
      <w:pPr>
        <w:pStyle w:val="Heading2"/>
        <w:ind w:hanging="0" w:left="0"/>
        <w:rPr>
          <w:lang w:val="ru-RU" w:eastAsia="en-US" w:bidi="ar-SA"/>
        </w:rPr>
      </w:pPr>
      <w:r>
        <w:rPr>
          <w:lang w:val="ru-RU" w:eastAsia="en-US" w:bidi="ar-SA"/>
        </w:rPr>
        <w:t>Графическое представление диаграммы</w:t>
      </w:r>
    </w:p>
    <w:p>
      <w:pPr>
        <w:pStyle w:val="BodyText"/>
        <w:ind w:hanging="0" w:left="0"/>
        <w:jc w:val="center"/>
        <w:rPr/>
      </w:pPr>
      <w:r>
        <w:rPr/>
        <w:drawing>
          <wp:inline distT="0" distB="0" distL="0" distR="0">
            <wp:extent cx="3060065" cy="5382260"/>
            <wp:effectExtent l="0" t="0" r="0" b="0"/>
            <wp:docPr id="13" name="Изображение1 Копия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Изображение1 Копия 6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065" cy="53822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Style23"/>
        <w:widowControl/>
        <w:suppressAutoHyphens w:val="true"/>
        <w:bidi w:val="0"/>
        <w:ind w:hanging="0" w:left="0"/>
        <w:jc w:val="center"/>
        <w:rPr>
          <w:lang w:val="ru-RU"/>
        </w:rPr>
      </w:pPr>
      <w:r>
        <w:rPr>
          <w:lang w:val="ru-RU"/>
        </w:rPr>
        <w:t xml:space="preserve">Рисунок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Рисунок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- Диаграмма состояний класса «Занятие»</w:t>
      </w:r>
    </w:p>
    <w:p>
      <w:pPr>
        <w:pStyle w:val="Heading2"/>
        <w:ind w:hanging="0" w:left="0"/>
        <w:rPr/>
      </w:pPr>
      <w:r>
        <w:rPr/>
        <w:t>Таблица переходов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63"/>
        <w:gridCol w:w="1985"/>
        <w:gridCol w:w="2552"/>
        <w:gridCol w:w="2555"/>
      </w:tblGrid>
      <w:tr>
        <w:trPr>
          <w:tblHeader w:val="true"/>
        </w:trPr>
        <w:tc>
          <w:tcPr>
            <w:tcW w:w="226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/>
            </w:pPr>
            <w:r>
              <w:rPr/>
              <w:t>Текущее состояние</w:t>
            </w:r>
          </w:p>
        </w:tc>
        <w:tc>
          <w:tcPr>
            <w:tcW w:w="198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/>
            </w:pPr>
            <w:r>
              <w:rPr/>
              <w:t>Событие</w:t>
            </w:r>
          </w:p>
        </w:tc>
        <w:tc>
          <w:tcPr>
            <w:tcW w:w="255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1"/>
              <w:rPr/>
            </w:pPr>
            <w:r>
              <w:rPr/>
              <w:t>Следующее состояние</w:t>
            </w:r>
          </w:p>
        </w:tc>
        <w:tc>
          <w:tcPr>
            <w:tcW w:w="25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1"/>
              <w:rPr/>
            </w:pPr>
            <w:r>
              <w:rPr/>
              <w:t>Действие при переходе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–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создание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Запланировано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Создание записи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Запланировано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Проводится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Отметка начала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Запланировано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Обновление данных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Запланировано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Отменено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Уведомление студентов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начало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Проводится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Отметка начала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Обновление данных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Изменено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отмена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Отменено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Уведомление студентов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восстановление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Запланировано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Восстановление записи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Отменено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–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Закрытие записи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Проводится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завершение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Завершено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Фиксация завершения</w:t>
            </w:r>
          </w:p>
        </w:tc>
      </w:tr>
      <w:tr>
        <w:trPr/>
        <w:tc>
          <w:tcPr>
            <w:tcW w:w="2263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Завершено</w:t>
            </w:r>
          </w:p>
        </w:tc>
        <w:tc>
          <w:tcPr>
            <w:tcW w:w="1985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окончание</w:t>
            </w:r>
          </w:p>
        </w:tc>
        <w:tc>
          <w:tcPr>
            <w:tcW w:w="2552" w:type="dxa"/>
            <w:tcBorders>
              <w:left w:val="single" w:sz="2" w:space="0" w:color="000000"/>
              <w:bottom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–</w:t>
            </w:r>
          </w:p>
        </w:tc>
        <w:tc>
          <w:tcPr>
            <w:tcW w:w="2555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bottom"/>
          </w:tcPr>
          <w:p>
            <w:pPr>
              <w:pStyle w:val="Style20"/>
              <w:rPr/>
            </w:pPr>
            <w:r>
              <w:rPr/>
              <w:t>Закрытие записи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159" w:name="__RefHeading___Toc3986_3845848713"/>
      <w:bookmarkEnd w:id="159"/>
      <w:r>
        <w:rPr/>
        <w:t>ВЫВОД</w:t>
      </w:r>
    </w:p>
    <w:p>
      <w:pPr>
        <w:pStyle w:val="BodyText"/>
        <w:rPr/>
      </w:pPr>
      <w:r>
        <w:rPr/>
        <w:t>Создана диаграмма состояний проектируемой информационной системы для ранее разработанного класса «Занятие».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1"/>
        <w:spacing w:before="0" w:after="119"/>
        <w:rPr/>
      </w:pPr>
      <w:bookmarkStart w:id="160" w:name="__RefHeading___Toc17997_3353666639"/>
      <w:bookmarkEnd w:id="160"/>
      <w:r>
        <w:rPr/>
        <w:t>Практическая работа №8. Расчет информационной энтропии проектируемой системы</w:t>
      </w:r>
    </w:p>
    <w:p>
      <w:pPr>
        <w:pStyle w:val="2"/>
        <w:rPr/>
      </w:pPr>
      <w:bookmarkStart w:id="161" w:name="__RefHeading___Toc3984_3845848713"/>
      <w:bookmarkEnd w:id="161"/>
      <w:r>
        <w:rPr/>
        <w:t>ЦЕЛЬ РАБОТЫ</w:t>
      </w:r>
    </w:p>
    <w:p>
      <w:pPr>
        <w:pStyle w:val="BodyText"/>
        <w:rPr/>
      </w:pPr>
      <w:r>
        <w:rPr/>
        <w:t>Целями выполнения работы являются:</w:t>
      </w:r>
    </w:p>
    <w:p>
      <w:pPr>
        <w:pStyle w:val="BodyText"/>
        <w:rPr/>
      </w:pPr>
      <w:r>
        <w:rPr/>
        <w:t>1. Закрепление имеющихся знаний о параметрах ИС. Изучение методологии расчета требуемых параметров проектируемой информационной системы.</w:t>
      </w:r>
    </w:p>
    <w:p>
      <w:pPr>
        <w:pStyle w:val="BodyText"/>
        <w:rPr/>
      </w:pPr>
      <w:r>
        <w:rPr/>
        <w:t>2. Приобретение навыков анализа и формализованного описания заданной предметной области.</w:t>
      </w:r>
    </w:p>
    <w:p>
      <w:pPr>
        <w:pStyle w:val="BodyText"/>
        <w:rPr/>
      </w:pPr>
      <w:r>
        <w:rPr/>
        <w:t>3. Приобретение навыков расчета параметров информационной системы.</w:t>
      </w:r>
    </w:p>
    <w:p>
      <w:pPr>
        <w:pStyle w:val="BodyText"/>
        <w:rPr/>
      </w:pPr>
      <w:r>
        <w:rPr/>
        <w:t>В процессе выполнения работы решаются следующие задачи:</w:t>
      </w:r>
    </w:p>
    <w:p>
      <w:pPr>
        <w:pStyle w:val="BodyText"/>
        <w:rPr/>
      </w:pPr>
      <w:r>
        <w:rPr/>
        <w:t>1. Выполняется системный анализ заданной предметной области. Составляется формализованное описание информационных объектов предметной области.</w:t>
      </w:r>
    </w:p>
    <w:p>
      <w:pPr>
        <w:pStyle w:val="BodyText"/>
        <w:rPr/>
      </w:pPr>
      <w:r>
        <w:rPr/>
        <w:t>2. Выполняется расчет параметров проектируемой информационной системы.</w:t>
      </w:r>
    </w:p>
    <w:p>
      <w:pPr>
        <w:pStyle w:val="BodyText"/>
        <w:rPr/>
      </w:pPr>
      <w:r>
        <w:rPr/>
      </w:r>
    </w:p>
    <w:p>
      <w:pPr>
        <w:pStyle w:val="2"/>
        <w:rPr/>
      </w:pPr>
      <w:bookmarkStart w:id="162" w:name="__RefHeading___Toc3982_3845848713"/>
      <w:bookmarkEnd w:id="162"/>
      <w:r>
        <w:rPr/>
        <w:t>ХОД ВЫПОЛНЕНИЯ РАБОТЫ</w:t>
      </w:r>
    </w:p>
    <w:p>
      <w:pPr>
        <w:pStyle w:val="Heading1"/>
        <w:numPr>
          <w:ilvl w:val="0"/>
          <w:numId w:val="17"/>
        </w:numPr>
        <w:rPr>
          <w:lang w:val="ru-RU"/>
        </w:rPr>
      </w:pPr>
      <w:bookmarkStart w:id="163" w:name="__RefHeading___Toc677_3353666639"/>
      <w:bookmarkEnd w:id="163"/>
      <w:r>
        <w:rPr>
          <w:lang w:val="ru-RU"/>
        </w:rPr>
        <w:t>Таблица данных, оперируемых в информационной системе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4</w:t>
      </w:r>
      <w:r>
        <w:rPr>
          <w:lang w:val="ru-RU"/>
        </w:rPr>
        <w:fldChar w:fldCharType="end"/>
      </w:r>
      <w:r>
        <w:rPr>
          <w:lang w:val="ru-RU"/>
        </w:rPr>
        <w:t xml:space="preserve"> – Таблица данных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740"/>
        <w:gridCol w:w="2204"/>
        <w:gridCol w:w="1421"/>
        <w:gridCol w:w="2990"/>
      </w:tblGrid>
      <w:tr>
        <w:trPr>
          <w:tblHeader w:val="true"/>
        </w:trPr>
        <w:tc>
          <w:tcPr>
            <w:tcW w:w="274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Информационный объект</w:t>
            </w:r>
          </w:p>
        </w:tc>
        <w:tc>
          <w:tcPr>
            <w:tcW w:w="220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142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299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Диапазон / возможные значения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32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256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1…3999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1…499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50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75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100 символов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1…29999999 (уникальный)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даты учебного семестра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09:00…19:40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10:30…21:10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до 10 символов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lecture, practice, lab, exam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ПодпискаНаУведомления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булево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true / false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целое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15, 30, 60</w:t>
            </w:r>
          </w:p>
        </w:tc>
      </w:tr>
      <w:tr>
        <w:trPr/>
        <w:tc>
          <w:tcPr>
            <w:tcW w:w="2740" w:type="dxa"/>
            <w:vMerge w:val="restart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ЖурналУведомлений</w:t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push, email, telegram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строка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success, error</w:t>
            </w:r>
          </w:p>
        </w:tc>
      </w:tr>
      <w:tr>
        <w:trPr/>
        <w:tc>
          <w:tcPr>
            <w:tcW w:w="2740" w:type="dxa"/>
            <w:vMerge w:val="continue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</w:r>
          </w:p>
        </w:tc>
        <w:tc>
          <w:tcPr>
            <w:tcW w:w="2204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1421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дата+время</w:t>
            </w:r>
          </w:p>
        </w:tc>
        <w:tc>
          <w:tcPr>
            <w:tcW w:w="2990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временная метка отправки</w:t>
            </w:r>
          </w:p>
        </w:tc>
      </w:tr>
    </w:tbl>
    <w:p>
      <w:pPr>
        <w:pStyle w:val="Heading1"/>
        <w:ind w:hanging="0" w:left="0"/>
        <w:rPr>
          <w:lang w:val="ru-RU"/>
        </w:rPr>
      </w:pPr>
      <w:bookmarkStart w:id="164" w:name="__RefHeading___Toc679_3353666639"/>
      <w:bookmarkEnd w:id="164"/>
      <w:r>
        <w:rPr>
          <w:lang w:val="ru-RU"/>
        </w:rPr>
        <w:t>Анализ предметной области и описание информационных объектов</w:t>
      </w:r>
    </w:p>
    <w:p>
      <w:pPr>
        <w:pStyle w:val="BodyText"/>
        <w:rPr>
          <w:lang w:val="ru-RU"/>
        </w:rPr>
      </w:pPr>
      <w:r>
        <w:rPr>
          <w:lang w:val="ru-RU"/>
        </w:rPr>
        <w:t>Предметная область: управление учебным процессом в вузе, включая ведение расписания, учёт успеваемости, информирование студентов и администрирование.</w:t>
      </w:r>
    </w:p>
    <w:p>
      <w:pPr>
        <w:pStyle w:val="BodyText"/>
        <w:rPr>
          <w:lang w:val="ru-RU"/>
        </w:rPr>
      </w:pPr>
      <w:r>
        <w:rPr>
          <w:lang w:val="ru-RU"/>
        </w:rPr>
        <w:t>Информационные объекты: Сту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дент, Преподаватель, Администратор, Группа, Дисци</w:t>
      </w:r>
      <w:r>
        <w:rPr>
          <w:lang w:val="ru-RU"/>
        </w:rPr>
        <w:t>плина, Занятие, Подписка на уведомления, Журнал уведомлений.</w:t>
      </w:r>
    </w:p>
    <w:p>
      <w:pPr>
        <w:pStyle w:val="BodyText"/>
        <w:rPr>
          <w:lang w:val="ru-RU"/>
        </w:rPr>
      </w:pPr>
      <w:r>
        <w:rPr>
          <w:lang w:val="ru-RU"/>
        </w:rPr>
        <w:t>Типовые запросы: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lang w:val="ru-RU"/>
        </w:rPr>
        <w:t>получ</w:t>
      </w: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ение расписания для группы на дату;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получение списка студентов группы с активными подписками;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формирование отчёта об успеваемости студента за семестр;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просмотр логов отправки уведомлений за период;</w:t>
      </w:r>
    </w:p>
    <w:p>
      <w:pPr>
        <w:pStyle w:val="BodyText"/>
        <w:widowControl/>
        <w:numPr>
          <w:ilvl w:val="0"/>
          <w:numId w:val="2"/>
        </w:numPr>
        <w:suppressAutoHyphens w:val="true"/>
        <w:bidi w:val="0"/>
        <w:jc w:val="both"/>
        <w:rPr>
          <w:rFonts w:ascii="Times New Roman" w:hAnsi="Times New Roman" w:eastAsia="Calibri" w:cs="" w:cstheme="minorBidi" w:eastAsiaTheme="minorHAnsi"/>
          <w:color w:val="auto"/>
          <w:kern w:val="0"/>
          <w:szCs w:val="22"/>
          <w:lang w:val="ru-RU" w:eastAsia="en-US" w:bidi="ar-SA"/>
        </w:rPr>
      </w:pPr>
      <w:r>
        <w:rPr>
          <w:rFonts w:eastAsia="Calibri" w:cs="" w:cstheme="minorBidi" w:eastAsiaTheme="minorHAnsi"/>
          <w:color w:val="auto"/>
          <w:kern w:val="0"/>
          <w:szCs w:val="22"/>
          <w:lang w:val="ru-RU" w:eastAsia="en-US" w:bidi="ar-SA"/>
        </w:rPr>
        <w:t>статистик</w:t>
      </w:r>
      <w:r>
        <w:rPr>
          <w:lang w:val="ru-RU"/>
        </w:rPr>
        <w:t>а использования каналов уведомлений.</w:t>
      </w:r>
    </w:p>
    <w:p>
      <w:pPr>
        <w:pStyle w:val="Heading1"/>
        <w:ind w:hanging="0" w:left="0"/>
        <w:rPr>
          <w:lang w:val="ru-RU"/>
        </w:rPr>
      </w:pPr>
      <w:bookmarkStart w:id="165" w:name="__RefHeading___Toc681_3353666639"/>
      <w:bookmarkEnd w:id="165"/>
      <w:r>
        <w:rPr>
          <w:lang w:val="ru-RU"/>
        </w:rPr>
        <w:t>Выбор параметра для расчёта</w:t>
      </w:r>
    </w:p>
    <w:p>
      <w:pPr>
        <w:pStyle w:val="BodyText"/>
        <w:rPr>
          <w:lang w:val="ru-RU"/>
        </w:rPr>
      </w:pPr>
      <w:r>
        <w:rPr>
          <w:lang w:val="ru-RU"/>
        </w:rPr>
        <w:t>В качестве наиболее значимого параметра проектируемой ИС выбран количество занятий (пар) в день для одной учебной группы. Данный параметр непосредственно связан с нагрузкой на систему (формирование расписания, отправка уведомлений) и является случайной величиной, зависящей от дня недели, семестра и учебного плана. Для его анализа построен ряд распределения на основе типового расписания вуза.</w:t>
      </w:r>
    </w:p>
    <w:p>
      <w:pPr>
        <w:pStyle w:val="Heading1"/>
        <w:ind w:hanging="0" w:left="0"/>
        <w:rPr>
          <w:lang w:val="ru-RU"/>
        </w:rPr>
      </w:pPr>
      <w:bookmarkStart w:id="166" w:name="__RefHeading___Toc683_3353666639"/>
      <w:bookmarkEnd w:id="166"/>
      <w:r>
        <w:rPr>
          <w:lang w:val="ru-RU"/>
        </w:rPr>
        <w:t>Формирование ряда распределения</w:t>
      </w:r>
    </w:p>
    <w:p>
      <w:pPr>
        <w:pStyle w:val="BodyText"/>
        <w:rPr>
          <w:lang w:val="ru-RU"/>
        </w:rPr>
      </w:pPr>
      <w:r>
        <w:rPr>
          <w:lang w:val="ru-RU"/>
        </w:rPr>
        <w:t xml:space="preserve">На основе анализа учебного плана и реального расписания для большинства групп определены следующие возможные значения количества занятий в день: от 0 до 7 (максимальное количество пар в день при стандартном учебном дне). Вероятности каждого значения получены эмпирическим путём на основании данных за один семестр. В таблице </w:t>
      </w:r>
      <w:r>
        <w:rPr>
          <w:lang w:val="en-US"/>
        </w:rPr>
        <w:t>5</w:t>
      </w:r>
      <w:r>
        <w:rPr>
          <w:lang w:val="ru-RU"/>
        </w:rPr>
        <w:t xml:space="preserve"> приведён ряд распределения случайной величины x</w:t>
      </w:r>
      <w:r>
        <w:rPr>
          <w:vertAlign w:val="subscript"/>
          <w:lang w:val="ru-RU"/>
        </w:rPr>
        <w:t>i</w:t>
      </w:r>
      <w:r>
        <w:rPr>
          <w:lang w:val="ru-RU"/>
        </w:rPr>
        <w:t xml:space="preserve"> – количество занятий в день.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5</w:t>
      </w:r>
      <w:r>
        <w:rPr>
          <w:lang w:val="ru-RU"/>
        </w:rPr>
        <w:fldChar w:fldCharType="end"/>
      </w:r>
      <w:r>
        <w:rPr>
          <w:lang w:val="ru-RU"/>
        </w:rPr>
        <w:t xml:space="preserve"> – Ряд распределения количества занятий в день для группы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965"/>
        <w:gridCol w:w="1402"/>
        <w:gridCol w:w="2246"/>
      </w:tblGrid>
      <w:tr>
        <w:trPr>
          <w:tblHeader w:val="true"/>
        </w:trPr>
        <w:tc>
          <w:tcPr>
            <w:tcW w:w="196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x</w:t>
            </w:r>
            <w:r>
              <w:rPr>
                <w:vertAlign w:val="subscript"/>
                <w:lang w:val="ru-RU"/>
              </w:rPr>
              <w:t>i</w:t>
            </w:r>
          </w:p>
        </w:tc>
        <w:tc>
          <w:tcPr>
            <w:tcW w:w="140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Частота</w:t>
            </w:r>
          </w:p>
        </w:tc>
        <w:tc>
          <w:tcPr>
            <w:tcW w:w="22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Вероятность p</w:t>
            </w:r>
            <w:r>
              <w:rPr>
                <w:vertAlign w:val="subscript"/>
                <w:lang w:val="ru-RU"/>
              </w:rPr>
              <w:t>i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12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0,12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3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0,2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25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0,25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5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0,18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6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8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0,08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7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4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0,04</w:t>
            </w:r>
          </w:p>
        </w:tc>
      </w:tr>
      <w:tr>
        <w:trPr/>
        <w:tc>
          <w:tcPr>
            <w:tcW w:w="1965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Сумма</w:t>
            </w:r>
          </w:p>
        </w:tc>
        <w:tc>
          <w:tcPr>
            <w:tcW w:w="140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100</w:t>
            </w:r>
          </w:p>
        </w:tc>
        <w:tc>
          <w:tcPr>
            <w:tcW w:w="224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center"/>
              <w:rPr>
                <w:lang w:val="ru-RU"/>
              </w:rPr>
            </w:pPr>
            <w:r>
              <w:rPr>
                <w:lang w:val="ru-RU"/>
              </w:rPr>
              <w:t>1</w:t>
            </w:r>
          </w:p>
        </w:tc>
      </w:tr>
    </w:tbl>
    <w:p>
      <w:pPr>
        <w:pStyle w:val="Heading1"/>
        <w:ind w:hanging="0" w:left="0"/>
        <w:rPr/>
      </w:pPr>
      <w:bookmarkStart w:id="167" w:name="__RefHeading___Toc4828_3991084195"/>
      <w:bookmarkEnd w:id="167"/>
      <w:r>
        <w:rPr/>
        <w:t>Расчет математического ожидания</w:t>
      </w:r>
    </w:p>
    <w:p>
      <w:pPr>
        <w:pStyle w:val="BodyText"/>
        <w:rPr/>
      </w:pPr>
      <w:r>
        <w:rPr/>
        <w:t>Математическое ожидание M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3"/>
        <w:gridCol w:w="8224"/>
        <w:gridCol w:w="568"/>
      </w:tblGrid>
      <w:tr>
        <w:trPr/>
        <w:tc>
          <w:tcPr>
            <w:tcW w:w="563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</w:p>
        </w:tc>
        <w:tc>
          <w:tcPr>
            <w:tcW w:w="8224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Mx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  <m:r>
                      <w:rPr>
                        <w:rFonts w:ascii="Cambria Math" w:hAnsi="Cambria Math"/>
                      </w:rPr>
                      <m:t xml:space="preserve">⋅</m:t>
                    </m:r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p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e>
                </m:nary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Style20"/>
              <w:jc w:val="right"/>
              <w:rPr/>
            </w:pPr>
            <w:r>
              <w:rPr/>
              <w:t>(1)</w:t>
            </w:r>
          </w:p>
        </w:tc>
      </w:tr>
    </w:tbl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0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1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2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3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4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5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6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r>
            <w:rPr>
              <w:rFonts w:ascii="Cambria Math" w:hAnsi="Cambria Math"/>
            </w:rPr>
            <m:t xml:space="preserve">7</m:t>
          </m:r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3,58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занятий</m:t>
              </m:r>
            </m:e>
          </m:d>
        </m:oMath>
      </m:oMathPara>
    </w:p>
    <w:p>
      <w:pPr>
        <w:pStyle w:val="BodyText"/>
        <w:rPr/>
      </w:pPr>
      <w:r>
        <w:rPr/>
        <w:t xml:space="preserve">Следовательно, наиболее вероятное количество занятий в день у группы находится в районе 3,58 </w:t>
      </w:r>
      <w:r>
        <w:rPr>
          <w:lang w:val="en-US"/>
        </w:rPr>
        <w:t>[</w:t>
      </w:r>
      <w:r>
        <w:rPr>
          <w:lang w:val="ru-RU"/>
        </w:rPr>
        <w:t>занятий</w:t>
      </w:r>
      <w:r>
        <w:rPr>
          <w:lang w:val="en-US"/>
        </w:rPr>
        <w:t>].</w:t>
      </w:r>
    </w:p>
    <w:p>
      <w:pPr>
        <w:pStyle w:val="Heading1"/>
        <w:ind w:hanging="0" w:left="0"/>
        <w:rPr/>
      </w:pPr>
      <w:bookmarkStart w:id="168" w:name="__RefHeading___Toc4830_3991084195"/>
      <w:bookmarkEnd w:id="168"/>
      <w:r>
        <w:rPr/>
        <w:t>Расчет дисперсии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3"/>
        <w:gridCol w:w="8224"/>
        <w:gridCol w:w="568"/>
      </w:tblGrid>
      <w:tr>
        <w:trPr/>
        <w:tc>
          <w:tcPr>
            <w:tcW w:w="563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</w:p>
        </w:tc>
        <w:tc>
          <w:tcPr>
            <w:tcW w:w="8224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sSub>
                  <m:e>
                    <m:r>
                      <w:rPr>
                        <w:rFonts w:ascii="Cambria Math" w:hAnsi="Cambria Math"/>
                      </w:rPr>
                      <m:t xml:space="preserve">Dx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0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⋅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2</m:t>
                            </m:r>
                          </m:sup>
                        </m:sSup>
                      </m:e>
                    </m:d>
                  </m:e>
                </m:nary>
                <m:r>
                  <w:rPr>
                    <w:rFonts w:ascii="Cambria Math" w:hAnsi="Cambria Math"/>
                  </w:rPr>
                  <m:t xml:space="preserve">−</m:t>
                </m:r>
                <m:sSup>
                  <m:e>
                    <m:d>
                      <m:dPr>
                        <m:begChr m:val="["/>
                        <m:endChr m:val="]"/>
                      </m:dPr>
                      <m:e>
                        <m:nary>
                          <m:naryPr>
                            <m:chr m:val="∑"/>
                          </m:naryPr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  <m:r>
                              <m:rPr>
                                <m:lit/>
                                <m:nor/>
                              </m:rPr>
                              <w:rPr>
                                <w:rFonts w:ascii="Cambria Math" w:hAnsi="Cambria Math"/>
                              </w:rPr>
                              <m:t xml:space="preserve">=</m:t>
                            </m:r>
                            <m:r>
                              <w:rPr>
                                <w:rFonts w:ascii="Cambria Math" w:hAnsi="Cambria Math"/>
                              </w:rPr>
                              <m:t xml:space="preserve">0</m:t>
                            </m:r>
                          </m:sub>
                          <m:sup>
                            <m:r>
                              <w:rPr>
                                <w:rFonts w:ascii="Cambria Math" w:hAnsi="Cambria Math"/>
                              </w:rPr>
                              <m:t xml:space="preserve">n</m:t>
                            </m:r>
                          </m:sup>
                          <m:e>
                            <m:d>
                              <m:dPr>
                                <m:begChr m:val="("/>
                                <m:endChr m:val=")"/>
                              </m:dPr>
                              <m:e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p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/>
                                  </w:rPr>
                                  <m:t xml:space="preserve">⋅</m:t>
                                </m:r>
                                <m:sSub>
                                  <m:e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x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/>
                                      </w:rPr>
                                      <m:t xml:space="preserve">i</m:t>
                                    </m:r>
                                  </m:sub>
                                </m:sSub>
                              </m:e>
                            </m:d>
                          </m:e>
                        </m:nary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sSubSup>
                  <m:e>
                    <m:r>
                      <w:rPr>
                        <w:rFonts w:ascii="Cambria Math" w:hAnsi="Cambria Math"/>
                      </w:rPr>
                      <m:t xml:space="preserve">Mx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bSup>
                <m:r>
                  <w:rPr>
                    <w:rFonts w:ascii="Cambria Math" w:hAnsi="Cambria Math"/>
                  </w:rPr>
                  <m:t xml:space="preserve">−</m:t>
                </m:r>
                <m:s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Mx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  <m:sup>
                    <m:r>
                      <w:rPr>
                        <w:rFonts w:ascii="Cambria Math" w:hAnsi="Cambria Math"/>
                      </w:rPr>
                      <m:t xml:space="preserve">2</m:t>
                    </m:r>
                  </m:sup>
                </m:sSup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Style20"/>
              <w:jc w:val="right"/>
              <w:rPr/>
            </w:pPr>
            <w:r>
              <w:rPr/>
              <w:t>(2)</w:t>
            </w:r>
          </w:p>
        </w:tc>
      </w:tr>
    </w:tbl>
    <w:p>
      <w:pPr>
        <w:pStyle w:val="BodyText"/>
        <w:rPr/>
      </w:pPr>
      <w:r>
        <w:rPr/>
        <w:t xml:space="preserve">Подставляя данные из таблицы </w:t>
      </w:r>
      <w:r>
        <w:rPr>
          <w:lang w:val="en-US"/>
        </w:rPr>
        <w:t>2</w:t>
      </w:r>
      <w:r>
        <w:rPr/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Sup>
            <m:e>
              <m:r>
                <w:rPr>
                  <w:rFonts w:ascii="Cambria Math" w:hAnsi="Cambria Math"/>
                </w:rPr>
                <m:t xml:space="preserve">Mx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  <m:sup>
              <m:r>
                <w:rPr>
                  <w:rFonts w:ascii="Cambria Math" w:hAnsi="Cambria Math"/>
                </w:rPr>
                <m:t xml:space="preserve">2</m:t>
              </m:r>
            </m:sup>
          </m:sSub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sSup>
            <m:e>
              <m:r>
                <w:rPr>
                  <w:rFonts w:ascii="Cambria Math" w:hAnsi="Cambria Math"/>
                </w:rPr>
                <m:t xml:space="preserve">0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1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2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3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4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0,25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5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0,18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6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0,08</m:t>
          </m:r>
          <m:r>
            <m:rPr>
              <m:lit/>
              <m:nor/>
            </m:rPr>
            <w:rPr>
              <w:rFonts w:ascii="Cambria Math" w:hAnsi="Cambria Math"/>
            </w:rPr>
            <m:t xml:space="preserve">+</m:t>
          </m:r>
          <m:sSup>
            <m:e>
              <m:r>
                <w:rPr>
                  <w:rFonts w:ascii="Cambria Math" w:hAnsi="Cambria Math"/>
                </w:rPr>
                <m:t xml:space="preserve">7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w:rPr>
              <w:rFonts w:ascii="Cambria Math" w:hAnsi="Cambria Math"/>
            </w:rPr>
            <m:t xml:space="preserve">⋅</m:t>
          </m:r>
          <m:r>
            <w:rPr>
              <w:rFonts w:ascii="Cambria Math" w:hAnsi="Cambria Math"/>
            </w:rPr>
            <m:t xml:space="preserve">0,04</m:t>
          </m:r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</m:oMath>
      </m:oMathPara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sSub>
            <m:e>
              <m:r>
                <w:rPr>
                  <w:rFonts w:ascii="Cambria Math" w:hAnsi="Cambria Math"/>
                </w:rPr>
                <m:t xml:space="preserve">Dx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15,7</m:t>
          </m:r>
          <m:r>
            <w:rPr>
              <w:rFonts w:ascii="Cambria Math" w:hAnsi="Cambria Math"/>
            </w:rPr>
            <m:t xml:space="preserve">−</m:t>
          </m:r>
          <m:sSup>
            <m:e>
              <m:r>
                <w:rPr>
                  <w:rFonts w:ascii="Cambria Math" w:hAnsi="Cambria Math"/>
                </w:rPr>
                <m:t xml:space="preserve">3,58</m:t>
              </m:r>
            </m:e>
            <m:sup>
              <m:r>
                <w:rPr>
                  <w:rFonts w:ascii="Cambria Math" w:hAnsi="Cambria Math"/>
                </w:rPr>
                <m:t xml:space="preserve">2</m:t>
              </m:r>
            </m:sup>
          </m:sSup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2,8836</m:t>
          </m:r>
          <m:d>
            <m:dPr>
              <m:begChr m:val="["/>
              <m:endChr m:val="]"/>
            </m:dPr>
            <m:e>
              <m:sSup>
                <m:e>
                  <m:r>
                    <w:rPr>
                      <w:rFonts w:ascii="Cambria Math" w:hAnsi="Cambria Math"/>
                    </w:rPr>
                    <m:t xml:space="preserve">занятий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</m:e>
          </m:d>
        </m:oMath>
      </m:oMathPara>
    </w:p>
    <w:p>
      <w:pPr>
        <w:pStyle w:val="Heading1"/>
        <w:ind w:hanging="0" w:left="0"/>
        <w:rPr/>
      </w:pPr>
      <w:bookmarkStart w:id="169" w:name="__RefHeading___Toc4832_3991084195"/>
      <w:bookmarkEnd w:id="169"/>
      <w:r>
        <w:rPr/>
        <w:t>Расчет среднеквадратичного отклонения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3"/>
        <w:gridCol w:w="8224"/>
        <w:gridCol w:w="568"/>
      </w:tblGrid>
      <w:tr>
        <w:trPr/>
        <w:tc>
          <w:tcPr>
            <w:tcW w:w="563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</w:p>
        </w:tc>
        <w:tc>
          <w:tcPr>
            <w:tcW w:w="8224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σ</m:t>
                </m:r>
                <m:sSub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</m:sub>
                </m:sSub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ad>
                  <m:radPr>
                    <m:degHide m:val="1"/>
                  </m:radPr>
                  <m:deg/>
                  <m:e>
                    <m:sSub>
                      <m:e>
                        <m:r>
                          <w:rPr>
                            <w:rFonts w:ascii="Cambria Math" w:hAnsi="Cambria Math"/>
                          </w:rPr>
                          <m:t xml:space="preserve">Dx</m:t>
                        </m:r>
                      </m:e>
                      <m:sub>
                        <m:r>
                          <w:rPr>
                            <w:rFonts w:ascii="Cambria Math" w:hAnsi="Cambria Math"/>
                          </w:rPr>
                          <m:t xml:space="preserve">i</m:t>
                        </m:r>
                      </m:sub>
                    </m:sSub>
                  </m:e>
                </m:rad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Style20"/>
              <w:jc w:val="right"/>
              <w:rPr/>
            </w:pPr>
            <w:r>
              <w:rPr/>
              <w:t>(3)</w:t>
            </w:r>
          </w:p>
        </w:tc>
      </w:tr>
    </w:tbl>
    <w:p>
      <w:pPr>
        <w:pStyle w:val="BodyText"/>
        <w:rPr/>
      </w:pPr>
      <w:r>
        <w:rPr/>
        <w:t>Подставляя данные из таблицы 2 и пункта 6</w:t>
      </w:r>
      <w:r>
        <w:rPr>
          <w:lang w:val="en-US"/>
        </w:rPr>
        <w:t>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σ</m:t>
          </m:r>
          <m:sSub>
            <m:e>
              <m:r>
                <w:rPr>
                  <w:rFonts w:ascii="Cambria Math" w:hAnsi="Cambria Math"/>
                </w:rPr>
                <m:t xml:space="preserve">x</m:t>
              </m:r>
            </m:e>
            <m:sub>
              <m:r>
                <w:rPr>
                  <w:rFonts w:ascii="Cambria Math" w:hAnsi="Cambria Math"/>
                </w:rPr>
                <m:t xml:space="preserve">i</m:t>
              </m:r>
            </m:sub>
          </m:sSub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ad>
            <m:radPr>
              <m:degHide m:val="1"/>
            </m:radPr>
            <m:deg/>
            <m:e>
              <m:r>
                <w:rPr>
                  <w:rFonts w:ascii="Cambria Math" w:hAnsi="Cambria Math"/>
                </w:rPr>
                <m:t xml:space="preserve">2,8836</m:t>
              </m:r>
            </m:e>
          </m:ra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1,69812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занятий</m:t>
              </m:r>
            </m:e>
          </m:d>
        </m:oMath>
      </m:oMathPara>
    </w:p>
    <w:p>
      <w:pPr>
        <w:pStyle w:val="Heading1"/>
        <w:rPr/>
      </w:pPr>
      <w:bookmarkStart w:id="170" w:name="__RefHeading___Toc4834_3991084195"/>
      <w:bookmarkEnd w:id="170"/>
      <w:r>
        <w:rPr/>
        <w:t>Расчёт энтропии</w:t>
      </w:r>
    </w:p>
    <w:p>
      <w:pPr>
        <w:pStyle w:val="BodyText"/>
        <w:rPr/>
      </w:pPr>
      <w:r>
        <w:rPr/>
        <w:t>Энтропия H</w:t>
      </w:r>
      <w:r>
        <w:rPr>
          <w:lang w:val="en-US"/>
        </w:rPr>
        <w:t>x</w:t>
      </w:r>
      <w:r>
        <w:rPr>
          <w:vertAlign w:val="subscript"/>
          <w:lang w:val="en-US"/>
        </w:rPr>
        <w:t>i</w:t>
      </w:r>
      <w:r>
        <w:rPr/>
        <w:t xml:space="preserve"> вычисляется по формуле Шеннона</w:t>
      </w:r>
      <w:r>
        <w:rPr>
          <w:lang w:val="en-US"/>
        </w:rPr>
        <w:t>:</w:t>
      </w:r>
    </w:p>
    <w:tbl>
      <w:tblPr>
        <w:tblW w:w="5000" w:type="pct"/>
        <w:jc w:val="lef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563"/>
        <w:gridCol w:w="8224"/>
        <w:gridCol w:w="568"/>
      </w:tblGrid>
      <w:tr>
        <w:trPr/>
        <w:tc>
          <w:tcPr>
            <w:tcW w:w="563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</w:p>
        </w:tc>
        <w:tc>
          <w:tcPr>
            <w:tcW w:w="8224" w:type="dxa"/>
            <w:tcBorders/>
            <w:vAlign w:val="center"/>
          </w:tcPr>
          <w:p>
            <w:pPr>
              <w:pStyle w:val="Style20"/>
              <w:jc w:val="center"/>
              <w:rPr/>
            </w:pPr>
            <w:r>
              <w:rPr/>
            </w:r>
            <m:oMathPara xmlns:m="http://schemas.openxmlformats.org/officeDocument/2006/math"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 xml:space="preserve">H</m:t>
                </m:r>
                <m:d>
                  <m:dPr>
                    <m:begChr m:val="("/>
                    <m:endChr m:val=")"/>
                  </m:dPr>
                  <m:e>
                    <m:r>
                      <w:rPr>
                        <w:rFonts w:ascii="Cambria Math" w:hAnsi="Cambria Math"/>
                      </w:rPr>
                      <m:t xml:space="preserve">x</m:t>
                    </m:r>
                  </m:e>
                </m:d>
                <m:r>
                  <m:rPr>
                    <m:lit/>
                    <m:nor/>
                  </m:rPr>
                  <w:rPr>
                    <w:rFonts w:ascii="Cambria Math" w:hAnsi="Cambria Math"/>
                  </w:rPr>
                  <m:t xml:space="preserve">=</m:t>
                </m:r>
                <m:r>
                  <w:rPr>
                    <w:rFonts w:ascii="Cambria Math" w:hAnsi="Cambria Math"/>
                  </w:rPr>
                  <m:t xml:space="preserve">−</m:t>
                </m:r>
                <m:nary>
                  <m:naryPr>
                    <m:chr m:val="∑"/>
                  </m:naryPr>
                  <m:sub>
                    <m:r>
                      <w:rPr>
                        <w:rFonts w:ascii="Cambria Math" w:hAnsi="Cambria Math"/>
                      </w:rPr>
                      <m:t xml:space="preserve">i</m:t>
                    </m:r>
                    <m:r>
                      <m:rPr>
                        <m:lit/>
                        <m:nor/>
                      </m:rPr>
                      <w:rPr>
                        <w:rFonts w:ascii="Cambria Math" w:hAnsi="Cambria Math"/>
                      </w:rPr>
                      <m:t xml:space="preserve">=</m:t>
                    </m:r>
                    <m:r>
                      <w:rPr>
                        <w:rFonts w:ascii="Cambria Math" w:hAnsi="Cambria Math"/>
                      </w:rPr>
                      <m:t xml:space="preserve">1</m:t>
                    </m:r>
                  </m:sub>
                  <m:sup>
                    <m:r>
                      <w:rPr>
                        <w:rFonts w:ascii="Cambria Math" w:hAnsi="Cambria Math"/>
                      </w:rPr>
                      <m:t xml:space="preserve">n</m:t>
                    </m:r>
                  </m:sup>
                  <m:e>
                    <m:d>
                      <m:dPr>
                        <m:begChr m:val="["/>
                        <m:endChr m:val="]"/>
                      </m:dPr>
                      <m:e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  <m:r>
                          <w:rPr>
                            <w:rFonts w:ascii="Cambria Math" w:hAnsi="Cambria Math"/>
                          </w:rPr>
                          <m:t xml:space="preserve">⋅</m:t>
                        </m:r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log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a</m:t>
                            </m:r>
                          </m:sub>
                        </m:sSub>
                        <m:sSub>
                          <m:e>
                            <m:r>
                              <w:rPr>
                                <w:rFonts w:ascii="Cambria Math" w:hAnsi="Cambria Math"/>
                              </w:rPr>
                              <m:t xml:space="preserve">p</m:t>
                            </m:r>
                          </m:e>
                          <m:sub>
                            <m:r>
                              <w:rPr>
                                <w:rFonts w:ascii="Cambria Math" w:hAnsi="Cambria Math"/>
                              </w:rPr>
                              <m:t xml:space="preserve">i</m:t>
                            </m:r>
                          </m:sub>
                        </m:sSub>
                      </m:e>
                    </m:d>
                  </m:e>
                </m:nary>
              </m:oMath>
            </m:oMathPara>
          </w:p>
        </w:tc>
        <w:tc>
          <w:tcPr>
            <w:tcW w:w="568" w:type="dxa"/>
            <w:tcBorders/>
            <w:vAlign w:val="center"/>
          </w:tcPr>
          <w:p>
            <w:pPr>
              <w:pStyle w:val="Style20"/>
              <w:jc w:val="right"/>
              <w:rPr/>
            </w:pPr>
            <w:r>
              <w:rPr/>
              <w:t>(4)</w:t>
            </w:r>
          </w:p>
        </w:tc>
      </w:tr>
    </w:tbl>
    <w:p>
      <w:pPr>
        <w:pStyle w:val="BodyText"/>
        <w:rPr/>
      </w:pPr>
      <w:r>
        <w:rPr/>
        <w:t xml:space="preserve">За основание логарифма </w:t>
      </w:r>
      <w:r>
        <w:rPr>
          <w:lang w:val="en-US"/>
        </w:rPr>
        <w:t xml:space="preserve">a </w:t>
      </w:r>
      <w:r>
        <w:rPr>
          <w:lang w:val="ru-RU"/>
        </w:rPr>
        <w:t>возьмем двоичную систему счисления.</w:t>
      </w:r>
    </w:p>
    <w:p>
      <w:pPr>
        <w:pStyle w:val="BodyText"/>
        <w:rPr/>
      </w:pPr>
      <w:r>
        <w:rPr/>
        <w:t xml:space="preserve">Используя данные, полученные в </w:t>
      </w:r>
      <w:r>
        <w:rPr>
          <w:lang w:val="ru-RU"/>
        </w:rPr>
        <w:t>таблице 2</w:t>
      </w:r>
      <w:r>
        <w:rPr/>
        <w:t>, получаем:</w:t>
      </w:r>
    </w:p>
    <w:p>
      <w:pPr>
        <w:pStyle w:val="BodyText"/>
        <w:ind w:hanging="0" w:left="0"/>
        <w:jc w:val="left"/>
        <w:rPr/>
      </w:pPr>
      <w:r>
        <w:rPr/>
      </w:r>
      <m:oMathPara xmlns:m="http://schemas.openxmlformats.org/officeDocument/2006/math">
        <m:oMathParaPr>
          <m:jc m:val="left"/>
        </m:oMathParaPr>
        <m:oMath>
          <m:r>
            <w:rPr>
              <w:rFonts w:ascii="Cambria Math" w:hAnsi="Cambria Math"/>
            </w:rPr>
            <m:t xml:space="preserve">H</m:t>
          </m:r>
          <m:d>
            <m:dPr>
              <m:begChr m:val="("/>
              <m:endChr m:val=")"/>
            </m:dPr>
            <m:e>
              <m:r>
                <w:rPr>
                  <w:rFonts w:ascii="Cambria Math" w:hAnsi="Cambria Math"/>
                </w:rPr>
                <m:t xml:space="preserve">x</m:t>
              </m:r>
            </m:e>
          </m:d>
          <m:r>
            <m:rPr>
              <m:lit/>
              <m:nor/>
            </m:rPr>
            <w:rPr>
              <w:rFonts w:ascii="Cambria Math" w:hAnsi="Cambria Math"/>
            </w:rPr>
            <m:t xml:space="preserve">=</m:t>
          </m:r>
          <m:r>
            <w:rPr>
              <w:rFonts w:ascii="Cambria Math" w:hAnsi="Cambria Math"/>
            </w:rPr>
            <m:t xml:space="preserve">2,7616281182630478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  <m:r>
            <w:rPr>
              <w:rFonts w:ascii="Cambria Math" w:hAnsi="Cambria Math"/>
            </w:rPr>
            <m:t xml:space="preserve">≈</m:t>
          </m:r>
          <m:r>
            <w:rPr>
              <w:rFonts w:ascii="Cambria Math" w:hAnsi="Cambria Math"/>
            </w:rPr>
            <m:t xml:space="preserve">2,762</m:t>
          </m:r>
          <m:d>
            <m:dPr>
              <m:begChr m:val="["/>
              <m:endChr m:val="]"/>
            </m:dPr>
            <m:e>
              <m:r>
                <w:rPr>
                  <w:rFonts w:ascii="Cambria Math" w:hAnsi="Cambria Math"/>
                </w:rPr>
                <m:t xml:space="preserve">бит</m:t>
              </m:r>
            </m:e>
          </m:d>
        </m:oMath>
      </m:oMathPara>
    </w:p>
    <w:p>
      <w:pPr>
        <w:pStyle w:val="Heading1"/>
        <w:ind w:hanging="0" w:left="0"/>
        <w:rPr>
          <w:lang w:val="ru-RU"/>
        </w:rPr>
      </w:pPr>
      <w:bookmarkStart w:id="171" w:name="__RefHeading___Toc693_3353666639"/>
      <w:bookmarkEnd w:id="171"/>
      <w:r>
        <w:rPr>
          <w:lang w:val="ru-RU"/>
        </w:rPr>
        <w:t>Результирующая таблица</w:t>
      </w:r>
    </w:p>
    <w:p>
      <w:pPr>
        <w:pStyle w:val="user6"/>
        <w:keepLines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6</w:t>
      </w:r>
      <w:r>
        <w:rPr>
          <w:lang w:val="ru-RU"/>
        </w:rPr>
        <w:fldChar w:fldCharType="end"/>
      </w:r>
      <w:r>
        <w:rPr>
          <w:lang w:val="ru-RU"/>
        </w:rPr>
        <w:t xml:space="preserve"> – Параметры проектируемой ИС</w:t>
      </w:r>
    </w:p>
    <w:tbl>
      <w:tblPr>
        <w:tblW w:w="3000" w:type="pct"/>
        <w:jc w:val="center"/>
        <w:tblInd w:w="0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646"/>
        <w:gridCol w:w="1967"/>
      </w:tblGrid>
      <w:tr>
        <w:trPr>
          <w:tblHeader w:val="true"/>
        </w:trPr>
        <w:tc>
          <w:tcPr>
            <w:tcW w:w="364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keepNext w:val="true"/>
              <w:rPr>
                <w:position w:val="0"/>
                <w:sz w:val="22"/>
                <w:vertAlign w:val="baseline"/>
              </w:rPr>
            </w:pPr>
            <w:r>
              <w:rPr>
                <w:position w:val="0"/>
                <w:sz w:val="22"/>
                <w:vertAlign w:val="baseline"/>
                <w:lang w:val="ru-RU"/>
              </w:rPr>
              <w:t>Параметр</w:t>
            </w:r>
          </w:p>
        </w:tc>
        <w:tc>
          <w:tcPr>
            <w:tcW w:w="196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Значение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Математическое ожидание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3,58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Дисперсия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2,8836 [занятий</w:t>
            </w:r>
            <w:r>
              <w:rPr>
                <w:vertAlign w:val="superscript"/>
                <w:lang w:val="ru-RU"/>
              </w:rPr>
              <w:t>2</w:t>
            </w:r>
            <w:r>
              <w:rPr>
                <w:lang w:val="ru-RU"/>
              </w:rPr>
              <w:t>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keepNext w:val="true"/>
              <w:jc w:val="left"/>
              <w:rPr>
                <w:lang w:val="ru-RU"/>
              </w:rPr>
            </w:pPr>
            <w:r>
              <w:rPr>
                <w:lang w:val="ru-RU"/>
              </w:rPr>
              <w:t>Среднеквадратичное отклонение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1,69812 [занятий]</w:t>
            </w:r>
          </w:p>
        </w:tc>
      </w:tr>
      <w:tr>
        <w:trPr/>
        <w:tc>
          <w:tcPr>
            <w:tcW w:w="364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jc w:val="left"/>
              <w:rPr>
                <w:lang w:val="ru-RU"/>
              </w:rPr>
            </w:pPr>
            <w:r>
              <w:rPr>
                <w:lang w:val="ru-RU"/>
              </w:rPr>
              <w:t>Энтропия</w:t>
            </w:r>
          </w:p>
        </w:tc>
        <w:tc>
          <w:tcPr>
            <w:tcW w:w="196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jc w:val="left"/>
              <w:rPr>
                <w:lang w:val="en-US"/>
              </w:rPr>
            </w:pPr>
            <w:r>
              <w:rPr>
                <w:lang w:val="ru-RU"/>
              </w:rPr>
              <w:t>2,762 [бит]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2"/>
        <w:rPr/>
      </w:pPr>
      <w:bookmarkStart w:id="172" w:name="__RefHeading___Toc3980_3845848713"/>
      <w:bookmarkEnd w:id="172"/>
      <w:r>
        <w:rPr/>
        <w:t>ВЫВОД</w:t>
      </w:r>
    </w:p>
    <w:p>
      <w:pPr>
        <w:pStyle w:val="BodyText"/>
        <w:rPr/>
      </w:pPr>
      <w:r>
        <w:rPr/>
        <w:t>Закреплены имеющиеся знания о параметрах ИС. Изучена методология расчета требуемых параметров проектируемой информационной системы. Приобретены навыки анализа и формализованного описания заданной предметной области. Приобретены навыки расчета параметров информационной системы. Выполнен системный анализ заданной предметной области. Составляено формализованное описание информационных объектов предметной области. Выполняен расчет параметров проектируемой информационной системы.</w:t>
      </w:r>
    </w:p>
    <w:p>
      <w:pPr>
        <w:pStyle w:val="BodyText"/>
        <w:rPr/>
      </w:pPr>
      <w:r>
        <w:rPr/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73" w:name="__RefHeading___Toc26420_3353666639"/>
      <w:bookmarkEnd w:id="173"/>
      <w:r>
        <w:rPr>
          <w:lang w:val="ru-RU"/>
        </w:rPr>
        <w:t>ГЛОССАРИЙ</w:t>
      </w:r>
    </w:p>
    <w:tbl>
      <w:tblPr>
        <w:tblW w:w="5000" w:type="pct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696"/>
        <w:gridCol w:w="6659"/>
      </w:tblGrid>
      <w:tr>
        <w:trPr>
          <w:tblHeader w:val="true"/>
        </w:trPr>
        <w:tc>
          <w:tcPr>
            <w:tcW w:w="269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Термин</w:t>
            </w:r>
          </w:p>
        </w:tc>
        <w:tc>
          <w:tcPr>
            <w:tcW w:w="6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Определение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Информационная система «Умный дневник студента» (ИС УДС)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Комплекс программных средств для автоматизации учебного процесса, включающий ведение расписания, учёт успеваемости, информирование студентов и администрирование.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Подсистема автоматического напоминания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Функциональная часть ИС УДС, отвечающая за сбор расписания, управление подписками и отправку персонализированных уведомлений студентам.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Студент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Пользователь системы, получающий информацию о занятиях, успеваемости и управляющий настройками подписки на уведомления.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Преподаватель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Пользователь, отвечающий за формирование учебного контента (расписание, оценки, домашние задания).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Администратор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Сотрудник, обеспечивающий настройку, мониторинг и поддержку работоспособности системы.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Группа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Учебная единица, объединяющая студентов, для которой формируется расписание.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Дисциплина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Учебная дисциплина (курс), по которой проводятся занятия.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Занятие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Отдельная учебная единица в расписании, характеризуемая дисциплиной, временем, местом, преподавателем и типом (лекция, практика, лабораторная, экзамен).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Подписка на уведомления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Набор индивидуальных настроек студента, определяющий, получает ли он напоминания, по каким каналам и с каким временем упреждения.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Канал уведомления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Способ доставки сообщения: push</w:t>
              <w:noBreakHyphen/>
              <w:t>уведомление в мобильном приложении, электронная почта, Telegram.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Время упреждения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Интервал времени (в минутах) до начала занятия, за который студент желает получить напоминание (15, 30 или 60 минут).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Персонализированное уведомление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Сообщение, сформированное индивидуально для студента на основе его подписки и актуального расписания.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Журнал событий (лог)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Системная запись, фиксирующая время, тип события, модуль и статус выполнения (успех/ошибка).</w:t>
            </w:r>
          </w:p>
        </w:tc>
      </w:tr>
      <w:tr>
        <w:trPr/>
        <w:tc>
          <w:tcPr>
            <w:tcW w:w="269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Очередь задач</w:t>
            </w:r>
          </w:p>
        </w:tc>
        <w:tc>
          <w:tcPr>
            <w:tcW w:w="665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Style20"/>
              <w:rPr>
                <w:lang w:val="ru-RU"/>
              </w:rPr>
            </w:pPr>
            <w:r>
              <w:rPr>
                <w:lang w:val="ru-RU"/>
              </w:rPr>
              <w:t>Механизм асинхронной обработки уведомлений, обеспечивающий отказоустойчивость и повторные попытки при сбоях.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Title"/>
        <w:spacing w:before="0" w:after="119"/>
        <w:rPr>
          <w:lang w:val="ru-RU"/>
        </w:rPr>
      </w:pPr>
      <w:bookmarkStart w:id="174" w:name="__RefHeading___Toc26418_3353666639"/>
      <w:bookmarkEnd w:id="174"/>
      <w:r>
        <w:rPr>
          <w:lang w:val="ru-RU"/>
        </w:rPr>
        <w:t>ПРИЛОЖЕНИЕ (ТАБЛИЦЫ ДАННЫХ)</w:t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7</w:t>
      </w:r>
      <w:r>
        <w:rPr>
          <w:lang w:val="ru-RU"/>
        </w:rPr>
        <w:fldChar w:fldCharType="end"/>
      </w:r>
      <w:r>
        <w:rPr>
          <w:lang w:val="ru-RU"/>
        </w:rPr>
        <w:t xml:space="preserve"> – Студент (students)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3"/>
        <w:gridCol w:w="5106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telegram_tag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VARCHAR(32)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push_token</w:t>
            </w:r>
          </w:p>
        </w:tc>
        <w:tc>
          <w:tcPr>
            <w:tcW w:w="2123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8</w:t>
      </w:r>
      <w:r>
        <w:rPr>
          <w:lang w:val="ru-RU"/>
        </w:rPr>
        <w:fldChar w:fldCharType="end"/>
      </w:r>
      <w:r>
        <w:rPr>
          <w:lang w:val="ru-RU"/>
        </w:rPr>
        <w:t xml:space="preserve"> – Группа (groups)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2"/>
        <w:gridCol w:w="5106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group_name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VARCHAR(10)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9</w:t>
      </w:r>
      <w:r>
        <w:rPr>
          <w:lang w:val="ru-RU"/>
        </w:rPr>
        <w:fldChar w:fldCharType="end"/>
      </w:r>
      <w:r>
        <w:rPr>
          <w:lang w:val="ru-RU"/>
        </w:rPr>
        <w:t xml:space="preserve"> – Преподаватель (teachers)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2"/>
        <w:gridCol w:w="5106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first_name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last_name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VARCHAR(50)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VARCHAR(256)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department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VARCHAR(75)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10</w:t>
      </w:r>
      <w:r>
        <w:rPr>
          <w:lang w:val="ru-RU"/>
        </w:rPr>
        <w:fldChar w:fldCharType="end"/>
      </w:r>
      <w:r>
        <w:rPr>
          <w:lang w:val="ru-RU"/>
        </w:rPr>
        <w:t xml:space="preserve"> – Дисциплина (disciplines)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2"/>
        <w:gridCol w:w="5106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discipline_name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VARCHAR(100)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11</w:t>
      </w:r>
      <w:r>
        <w:rPr>
          <w:lang w:val="ru-RU"/>
        </w:rPr>
        <w:fldChar w:fldCharType="end"/>
      </w:r>
      <w:r>
        <w:rPr>
          <w:lang w:val="ru-RU"/>
        </w:rPr>
        <w:t xml:space="preserve"> – Занятие (lessons)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7"/>
        <w:gridCol w:w="2122"/>
        <w:gridCol w:w="5106"/>
      </w:tblGrid>
      <w:tr>
        <w:trPr/>
        <w:tc>
          <w:tcPr>
            <w:tcW w:w="212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Тип данных</w:t>
            </w:r>
          </w:p>
        </w:tc>
        <w:tc>
          <w:tcPr>
            <w:tcW w:w="51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Normal"/>
              <w:tabs>
                <w:tab w:val="clear" w:pos="643"/>
              </w:tabs>
              <w:spacing w:before="0" w:after="160"/>
              <w:jc w:val="center"/>
              <w:rPr>
                <w:lang w:val="ru-RU"/>
              </w:rPr>
            </w:pPr>
            <w:r>
              <w:rPr>
                <w:rFonts w:ascii="Liberation Serif" w:hAnsi="Liberation Serif"/>
                <w:b/>
                <w:lang w:val="ru-RU"/>
              </w:rPr>
              <w:t>Ограничения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id_lesson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id_group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groups(id_group)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id_teacher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FOREIGN KEY -&gt; teachers(id_teacher)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id_discipline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-&gt; disciplines(id_discipline)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DATE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start_time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end_time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auditorium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</w:t>
            </w:r>
          </w:p>
        </w:tc>
      </w:tr>
      <w:tr>
        <w:trPr/>
        <w:tc>
          <w:tcPr>
            <w:tcW w:w="2127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lesson_type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CHECK (lesson_type IN ('lecture','practice','lab','exam'))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12</w:t>
      </w:r>
      <w:r>
        <w:rPr>
          <w:lang w:val="ru-RU"/>
        </w:rPr>
        <w:fldChar w:fldCharType="end"/>
      </w:r>
      <w:r>
        <w:rPr>
          <w:lang w:val="ru-RU"/>
        </w:rPr>
        <w:t xml:space="preserve"> – Подписка на уведомления (notification_subscriptions)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2"/>
        <w:gridCol w:w="5107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id_subscription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UNIQUE,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push_enabled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email_enabled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telegram_enabled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BOOLEAN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FALSE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lead_time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30, CHECK (lead_time IN (15,30,60))</w:t>
            </w:r>
          </w:p>
        </w:tc>
      </w:tr>
    </w:tbl>
    <w:p>
      <w:pPr>
        <w:pStyle w:val="BodyText"/>
        <w:rPr>
          <w:lang w:val="ru-RU"/>
        </w:rPr>
      </w:pPr>
      <w:r>
        <w:rPr>
          <w:lang w:val="ru-RU"/>
        </w:rPr>
      </w:r>
    </w:p>
    <w:p>
      <w:pPr>
        <w:pStyle w:val="user6"/>
        <w:rPr>
          <w:lang w:val="ru-RU"/>
        </w:rPr>
      </w:pPr>
      <w:r>
        <w:rPr>
          <w:lang w:val="ru-RU"/>
        </w:rPr>
        <w:t xml:space="preserve">Таблица </w:t>
      </w:r>
      <w:r>
        <w:rPr>
          <w:lang w:val="ru-RU"/>
        </w:rPr>
        <w:fldChar w:fldCharType="begin"/>
      </w:r>
      <w:r>
        <w:rPr>
          <w:lang w:val="ru-RU"/>
        </w:rPr>
        <w:instrText xml:space="preserve"> SEQ Таблица \* ARABIC </w:instrText>
      </w:r>
      <w:r>
        <w:rPr>
          <w:lang w:val="ru-RU"/>
        </w:rPr>
        <w:fldChar w:fldCharType="separate"/>
      </w:r>
      <w:r>
        <w:rPr>
          <w:lang w:val="ru-RU"/>
        </w:rPr>
        <w:t>13</w:t>
      </w:r>
      <w:r>
        <w:rPr>
          <w:lang w:val="ru-RU"/>
        </w:rPr>
        <w:fldChar w:fldCharType="end"/>
      </w:r>
      <w:r>
        <w:rPr>
          <w:lang w:val="ru-RU"/>
        </w:rPr>
        <w:t xml:space="preserve"> – Журнал уведомлений (notification_logs)</w:t>
      </w:r>
    </w:p>
    <w:tbl>
      <w:tblPr>
        <w:tblW w:w="5000" w:type="pct"/>
        <w:jc w:val="left"/>
        <w:tblInd w:w="28" w:type="dxa"/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2126"/>
        <w:gridCol w:w="2122"/>
        <w:gridCol w:w="5107"/>
      </w:tblGrid>
      <w:tr>
        <w:trPr/>
        <w:tc>
          <w:tcPr>
            <w:tcW w:w="212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Атрибут</w:t>
            </w:r>
          </w:p>
        </w:tc>
        <w:tc>
          <w:tcPr>
            <w:tcW w:w="212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Тип данных</w:t>
            </w:r>
          </w:p>
        </w:tc>
        <w:tc>
          <w:tcPr>
            <w:tcW w:w="510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vAlign w:val="center"/>
          </w:tcPr>
          <w:p>
            <w:pPr>
              <w:pStyle w:val="Style21"/>
              <w:rPr>
                <w:lang w:val="ru-RU"/>
              </w:rPr>
            </w:pPr>
            <w:r>
              <w:rPr>
                <w:lang w:val="ru-RU"/>
              </w:rPr>
              <w:t>Ограничения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id_log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SERIAL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PRIMARY KEY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id_student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INTEGER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FOREIGN KEY → students(id_student)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channel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CHECK (channel IN ('push','email','telegram'))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sent_at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TIMESTAMP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 DEFAULT CURRENT_TIMESTAMP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status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VARCHAR(20)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NOT NULL, CHECK (status IN ('success','error'))</w:t>
            </w:r>
          </w:p>
        </w:tc>
      </w:tr>
      <w:tr>
        <w:trPr/>
        <w:tc>
          <w:tcPr>
            <w:tcW w:w="2126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message</w:t>
            </w:r>
          </w:p>
        </w:tc>
        <w:tc>
          <w:tcPr>
            <w:tcW w:w="2122" w:type="dxa"/>
            <w:tcBorders>
              <w:left w:val="single" w:sz="2" w:space="0" w:color="000000"/>
              <w:bottom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  <w:t>TEXT</w:t>
            </w:r>
          </w:p>
        </w:tc>
        <w:tc>
          <w:tcPr>
            <w:tcW w:w="5107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>
            <w:pPr>
              <w:pStyle w:val="user7"/>
              <w:rPr>
                <w:lang w:val="ru-RU"/>
              </w:rPr>
            </w:pPr>
            <w:r>
              <w:rPr>
                <w:lang w:val="ru-RU"/>
              </w:rPr>
            </w:r>
          </w:p>
        </w:tc>
      </w:tr>
    </w:tbl>
    <w:p>
      <w:pPr>
        <w:pStyle w:val="BodyText"/>
        <w:rPr/>
      </w:pPr>
      <w:r>
        <w:rPr/>
      </w:r>
    </w:p>
    <w:sectPr>
      <w:footerReference w:type="even" r:id="rId14"/>
      <w:footerReference w:type="default" r:id="rId15"/>
      <w:footerReference w:type="first" r:id="rId16"/>
      <w:type w:val="nextPage"/>
      <w:pgSz w:w="11906" w:h="16838"/>
      <w:pgMar w:left="1701" w:right="850" w:gutter="0" w:header="0" w:top="1134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OpenSymbol">
    <w:altName w:val="Arial Unicode MS"/>
    <w:charset w:val="cc"/>
    <w:family w:val="roman"/>
    <w:pitch w:val="variable"/>
  </w:font>
  <w:font w:name="Liberation Sans">
    <w:altName w:val="Arial"/>
    <w:charset w:val="cc"/>
    <w:family w:val="swiss"/>
    <w:pitch w:val="variable"/>
  </w:font>
  <w:font w:name="Liberation Mono">
    <w:altName w:val="Courier New"/>
    <w:charset w:val="cc"/>
    <w:family w:val="roman"/>
    <w:pitch w:val="variable"/>
  </w:font>
  <w:font w:name="OpenSymbol">
    <w:altName w:val="Arial Unicode MS"/>
    <w:charset w:val="01"/>
    <w:family w:val="auto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1390310243"/>
      <w:docPartObj>
        <w:docPartGallery w:val="Page Numbers (Bottom of Page)"/>
        <w:docPartUnique w:val="true"/>
      </w:docPartObj>
    </w:sdtPr>
    <w:sdtContent>
      <w:p>
        <w:pPr>
          <w:pStyle w:val="Footer"/>
          <w:jc w:val="center"/>
          <w:rPr>
            <w:lang w:val="ru-RU"/>
          </w:rPr>
        </w:pPr>
        <w:r>
          <w:rPr>
            <w:lang w:val="ru-RU"/>
          </w:rPr>
          <w:fldChar w:fldCharType="begin"/>
        </w:r>
        <w:r>
          <w:rPr>
            <w:lang w:val="ru-RU"/>
          </w:rPr>
          <w:instrText xml:space="preserve"> PAGE </w:instrText>
        </w:r>
        <w:r>
          <w:rPr>
            <w:lang w:val="ru-RU"/>
          </w:rPr>
          <w:fldChar w:fldCharType="separate"/>
        </w:r>
        <w:r>
          <w:rPr>
            <w:lang w:val="ru-RU"/>
          </w:rPr>
          <w:t>78</w:t>
        </w:r>
        <w:r>
          <w:rPr>
            <w:lang w:val="ru-RU"/>
          </w:rPr>
          <w:fldChar w:fldCharType="end"/>
        </w:r>
      </w:p>
    </w:sdtContent>
  </w:sdt>
  <w:p>
    <w:pPr>
      <w:pStyle w:val="Footer"/>
      <w:jc w:val="center"/>
      <w:rPr>
        <w:lang w:val="ru-RU"/>
      </w:rPr>
    </w:pPr>
    <w:r>
      <w:rPr>
        <w:lang w:val="ru-RU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>
        <w:lang w:val="ru-RU"/>
      </w:rPr>
    </w:pPr>
    <w:r>
      <w:rPr>
        <w:lang w:val="ru-RU"/>
      </w:rPr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pStyle w:val="Heading2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pStyle w:val="Heading3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964" w:hanging="255"/>
      </w:pPr>
      <w:rPr>
        <w:rFonts w:ascii="OpenSymbol" w:hAnsi="OpenSymbol" w:cs="OpenSymbol" w:hint="default"/>
      </w:rPr>
    </w:lvl>
    <w:lvl w:ilvl="1">
      <w:start w:val="1"/>
      <w:numFmt w:val="bullet"/>
      <w:suff w:val="space"/>
      <w:lvlText w:val="◦"/>
      <w:lvlJc w:val="left"/>
      <w:pPr>
        <w:tabs>
          <w:tab w:val="num" w:pos="0"/>
        </w:tabs>
        <w:ind w:left="1644" w:hanging="368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suff w:val="space"/>
      <w:lvlText w:val="-"/>
      <w:lvlJc w:val="left"/>
      <w:pPr>
        <w:tabs>
          <w:tab w:val="num" w:pos="0"/>
        </w:tabs>
        <w:ind w:left="142" w:hanging="0"/>
      </w:pPr>
      <w:rPr>
        <w:rFonts w:ascii="OpenSymbol" w:hAnsi="OpenSymbol" w:cs="OpenSymbol" w:hint="default"/>
      </w:rPr>
    </w:lvl>
    <w:lvl w:ilvl="1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-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-"/>
      <w:lvlJc w:val="left"/>
      <w:pPr>
        <w:tabs>
          <w:tab w:val="num" w:pos="1800"/>
        </w:tabs>
        <w:ind w:left="1800" w:hanging="360"/>
      </w:pPr>
      <w:rPr>
        <w:rFonts w:ascii="OpenSymbol" w:hAnsi="OpenSymbol" w:cs="OpenSymbol" w:hint="default"/>
      </w:rPr>
    </w:lvl>
    <w:lvl w:ilvl="4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-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-"/>
      <w:lvlJc w:val="left"/>
      <w:pPr>
        <w:tabs>
          <w:tab w:val="num" w:pos="2880"/>
        </w:tabs>
        <w:ind w:left="2880" w:hanging="360"/>
      </w:pPr>
      <w:rPr>
        <w:rFonts w:ascii="OpenSymbol" w:hAnsi="OpenSymbol" w:cs="OpenSymbol" w:hint="default"/>
      </w:rPr>
    </w:lvl>
    <w:lvl w:ilvl="7">
      <w:start w:val="1"/>
      <w:numFmt w:val="bullet"/>
      <w:lvlText w:val="-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-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8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9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0">
    <w:lvl w:ilvl="0">
      <w:start w:val="1"/>
      <w:numFmt w:val="decimal"/>
      <w:suff w:val="space"/>
      <w:lvlText w:val="%1.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decimal"/>
      <w:suff w:val="space"/>
      <w:lvlText w:val="%1.%2.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decimal"/>
      <w:suff w:val="space"/>
      <w:lvlText w:val="%1.%2.%3.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1"/>
    <w:lvlOverride w:ilvl="0">
      <w:startOverride w:val="1"/>
    </w:lvlOverride>
  </w:num>
  <w:num w:numId="14">
    <w:abstractNumId w:val="1"/>
    <w:lvlOverride w:ilvl="0">
      <w:startOverride w:val="1"/>
    </w:lvlOverride>
  </w:num>
  <w:num w:numId="15">
    <w:abstractNumId w:val="1"/>
    <w:lvlOverride w:ilvl="0">
      <w:startOverride w:val="1"/>
    </w:lvlOverride>
  </w:num>
  <w:num w:numId="16">
    <w:abstractNumId w:val="1"/>
    <w:lvlOverride w:ilvl="0">
      <w:startOverride w:val="1"/>
    </w:lvlOverride>
  </w:num>
  <w:num w:numId="17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defaultTabStop w:val="643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0a1dda"/>
    <w:pPr>
      <w:widowControl/>
      <w:suppressAutoHyphens w:val="true"/>
      <w:bidi w:val="0"/>
      <w:spacing w:lineRule="auto" w:line="259" w:before="0" w:after="160"/>
      <w:jc w:val="both"/>
    </w:pPr>
    <w:rPr>
      <w:rFonts w:ascii="Times New Roman" w:hAnsi="Times New Roman" w:eastAsia="Calibri" w:cs="" w:cstheme="minorBidi" w:eastAsiaTheme="minorHAnsi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Title"/>
    <w:next w:val="BodyText"/>
    <w:qFormat/>
    <w:pPr>
      <w:numPr>
        <w:ilvl w:val="0"/>
        <w:numId w:val="1"/>
      </w:numPr>
      <w:spacing w:lineRule="auto" w:line="360" w:before="0" w:after="0"/>
      <w:jc w:val="left"/>
      <w:outlineLvl w:val="0"/>
    </w:pPr>
    <w:rPr>
      <w:rFonts w:ascii="Times New Roman" w:hAnsi="Times New Roman"/>
      <w:b/>
      <w:bCs/>
      <w:caps w:val="false"/>
      <w:smallCaps w:val="false"/>
      <w:sz w:val="32"/>
      <w:szCs w:val="36"/>
    </w:rPr>
  </w:style>
  <w:style w:type="paragraph" w:styleId="Heading2">
    <w:name w:val="heading 2"/>
    <w:basedOn w:val="Title"/>
    <w:next w:val="BodyText"/>
    <w:qFormat/>
    <w:pPr>
      <w:numPr>
        <w:ilvl w:val="1"/>
        <w:numId w:val="1"/>
      </w:numPr>
      <w:spacing w:lineRule="auto" w:line="360" w:before="0" w:after="0"/>
      <w:jc w:val="left"/>
      <w:outlineLvl w:val="1"/>
    </w:pPr>
    <w:rPr>
      <w:rFonts w:ascii="Times New Roman" w:hAnsi="Times New Roman"/>
      <w:b/>
      <w:bCs/>
      <w:caps w:val="false"/>
      <w:smallCaps w:val="false"/>
      <w:sz w:val="30"/>
      <w:szCs w:val="32"/>
      <w:lang w:val="ru-RU"/>
    </w:rPr>
  </w:style>
  <w:style w:type="paragraph" w:styleId="Heading3">
    <w:name w:val="heading 3"/>
    <w:basedOn w:val="Title"/>
    <w:next w:val="BodyText"/>
    <w:qFormat/>
    <w:pPr>
      <w:numPr>
        <w:ilvl w:val="2"/>
        <w:numId w:val="1"/>
      </w:numPr>
      <w:spacing w:lineRule="auto" w:line="360" w:before="0" w:after="0"/>
      <w:jc w:val="left"/>
      <w:outlineLvl w:val="2"/>
    </w:pPr>
    <w:rPr>
      <w:rFonts w:ascii="Times New Roman" w:hAnsi="Times New Roman"/>
      <w:b/>
      <w:bCs/>
      <w:caps w:val="false"/>
      <w:smallCaps w:val="false"/>
      <w:sz w:val="2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translation-chunk" w:customStyle="1">
    <w:name w:val="translation-chunk"/>
    <w:basedOn w:val="DefaultParagraphFont"/>
    <w:qFormat/>
    <w:rsid w:val="000a1dda"/>
    <w:rPr/>
  </w:style>
  <w:style w:type="character" w:styleId="Style11" w:customStyle="1">
    <w:name w:val="Верх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Style12" w:customStyle="1">
    <w:name w:val="Нижний колонтитул Знак"/>
    <w:basedOn w:val="DefaultParagraphFont"/>
    <w:uiPriority w:val="99"/>
    <w:qFormat/>
    <w:rsid w:val="00105f82"/>
    <w:rPr>
      <w:rFonts w:ascii="Times New Roman" w:hAnsi="Times New Roman"/>
      <w:sz w:val="24"/>
    </w:rPr>
  </w:style>
  <w:style w:type="character" w:styleId="Hyperlink">
    <w:name w:val="Hyperlink"/>
    <w:rPr>
      <w:color w:val="000080"/>
      <w:u w:val="single"/>
    </w:rPr>
  </w:style>
  <w:style w:type="character" w:styleId="Style13" w:customStyle="1">
    <w:name w:val="Ссылка указателя"/>
    <w:qFormat/>
    <w:rPr/>
  </w:style>
  <w:style w:type="character" w:styleId="user" w:customStyle="1">
    <w:name w:val="Ссылка указателя (user)"/>
    <w:qFormat/>
    <w:rPr/>
  </w:style>
  <w:style w:type="character" w:styleId="user1" w:customStyle="1">
    <w:name w:val="Маркеры (user)"/>
    <w:qFormat/>
    <w:rPr>
      <w:rFonts w:ascii="OpenSymbol" w:hAnsi="OpenSymbol" w:eastAsia="OpenSymbol" w:cs="OpenSymbol"/>
    </w:rPr>
  </w:style>
  <w:style w:type="character" w:styleId="user2" w:customStyle="1">
    <w:name w:val="Символ нумерации (user)"/>
    <w:qFormat/>
    <w:rPr/>
  </w:style>
  <w:style w:type="character" w:styleId="Style14" w:customStyle="1">
    <w:name w:val="Основной текст Знак"/>
    <w:basedOn w:val="DefaultParagraphFont"/>
    <w:qFormat/>
    <w:rsid w:val="00871d3e"/>
    <w:rPr>
      <w:rFonts w:ascii="Times New Roman" w:hAnsi="Times New Roman"/>
      <w:sz w:val="28"/>
    </w:rPr>
  </w:style>
  <w:style w:type="character" w:styleId="Style15">
    <w:name w:val="Символ нумерации"/>
    <w:qFormat/>
    <w:rPr/>
  </w:style>
  <w:style w:type="character" w:styleId="Style16">
    <w:name w:val="Маркеры"/>
    <w:qFormat/>
    <w:rPr>
      <w:rFonts w:ascii="OpenSymbol" w:hAnsi="OpenSymbol" w:eastAsia="OpenSymbol" w:cs="OpenSymbol"/>
    </w:rPr>
  </w:style>
  <w:style w:type="paragraph" w:styleId="Style17" w:customStyle="1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link w:val="Style14"/>
    <w:pPr>
      <w:spacing w:lineRule="auto" w:line="360" w:before="0" w:after="0"/>
      <w:ind w:firstLine="709"/>
    </w:pPr>
    <w:rPr>
      <w:sz w:val="28"/>
    </w:rPr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Cs w:val="24"/>
    </w:rPr>
  </w:style>
  <w:style w:type="paragraph" w:styleId="Style18" w:customStyle="1">
    <w:name w:val="Указатель"/>
    <w:basedOn w:val="Normal"/>
    <w:qFormat/>
    <w:pPr>
      <w:suppressLineNumbers/>
    </w:pPr>
    <w:rPr>
      <w:rFonts w:cs="Lucida Sans"/>
    </w:rPr>
  </w:style>
  <w:style w:type="paragraph" w:styleId="Title">
    <w:name w:val="Title"/>
    <w:basedOn w:val="Normal"/>
    <w:next w:val="BodyText"/>
    <w:qFormat/>
    <w:pPr>
      <w:keepNext w:val="true"/>
      <w:spacing w:lineRule="auto" w:line="240" w:before="0" w:after="119"/>
      <w:jc w:val="center"/>
    </w:pPr>
    <w:rPr>
      <w:rFonts w:ascii="Times New Roman" w:hAnsi="Times New Roman" w:eastAsia="Microsoft YaHei" w:cs="Lucida Sans"/>
      <w:b/>
      <w:caps/>
      <w:sz w:val="48"/>
      <w:szCs w:val="28"/>
    </w:rPr>
  </w:style>
  <w:style w:type="paragraph" w:styleId="user3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user4">
    <w:name w:val="Указатель (user)"/>
    <w:basedOn w:val="Normal"/>
    <w:qFormat/>
    <w:pPr>
      <w:suppressLineNumbers/>
    </w:pPr>
    <w:rPr>
      <w:rFonts w:cs="Lucida Sans"/>
    </w:rPr>
  </w:style>
  <w:style w:type="paragraph" w:styleId="IndexHeading">
    <w:name w:val="index heading"/>
    <w:basedOn w:val="Normal"/>
    <w:qFormat/>
    <w:pPr>
      <w:suppressLineNumbers/>
    </w:pPr>
    <w:rPr>
      <w:rFonts w:cs="Lucida Sans"/>
    </w:rPr>
  </w:style>
  <w:style w:type="paragraph" w:styleId="Style19" w:customStyle="1">
    <w:name w:val="Колонтитулы"/>
    <w:basedOn w:val="Normal"/>
    <w:qFormat/>
    <w:pPr/>
    <w:rPr/>
  </w:style>
  <w:style w:type="paragraph" w:styleId="user5" w:customStyle="1">
    <w:name w:val="Колонтитулы (user)"/>
    <w:basedOn w:val="Normal"/>
    <w:qFormat/>
    <w:pPr/>
    <w:rPr/>
  </w:style>
  <w:style w:type="paragraph" w:styleId="Header">
    <w:name w:val="header"/>
    <w:basedOn w:val="Normal"/>
    <w:link w:val="Style11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2"/>
    <w:uiPriority w:val="99"/>
    <w:unhideWhenUsed/>
    <w:rsid w:val="00105f82"/>
    <w:pPr>
      <w:tabs>
        <w:tab w:val="clear" w:pos="643"/>
        <w:tab w:val="center" w:pos="4677" w:leader="none"/>
        <w:tab w:val="right" w:pos="9355" w:leader="none"/>
      </w:tabs>
      <w:spacing w:lineRule="auto" w:line="240" w:before="0" w:after="0"/>
      <w:jc w:val="center"/>
    </w:pPr>
    <w:rPr/>
  </w:style>
  <w:style w:type="paragraph" w:styleId="TOCHeading">
    <w:name w:val="TOC Heading"/>
    <w:basedOn w:val="IndexHeading"/>
    <w:qFormat/>
    <w:pPr>
      <w:spacing w:lineRule="auto" w:line="360" w:before="0" w:after="0"/>
      <w:jc w:val="center"/>
    </w:pPr>
    <w:rPr>
      <w:b/>
      <w:bCs/>
      <w:sz w:val="32"/>
      <w:szCs w:val="32"/>
    </w:rPr>
  </w:style>
  <w:style w:type="paragraph" w:styleId="TOC1">
    <w:name w:val="toc 1"/>
    <w:basedOn w:val="Style18"/>
    <w:pPr>
      <w:tabs>
        <w:tab w:val="clear" w:pos="643"/>
        <w:tab w:val="right" w:pos="9355" w:leader="dot"/>
      </w:tabs>
      <w:spacing w:lineRule="auto" w:line="360" w:before="0" w:after="0"/>
      <w:jc w:val="left"/>
    </w:pPr>
    <w:rPr>
      <w:b w:val="false"/>
    </w:rPr>
  </w:style>
  <w:style w:type="paragraph" w:styleId="TOC2">
    <w:name w:val="toc 2"/>
    <w:basedOn w:val="Style18"/>
    <w:pPr>
      <w:tabs>
        <w:tab w:val="clear" w:pos="643"/>
        <w:tab w:val="right" w:pos="9072" w:leader="dot"/>
      </w:tabs>
      <w:spacing w:lineRule="auto" w:line="360" w:before="0" w:after="0"/>
      <w:ind w:left="283"/>
      <w:jc w:val="left"/>
    </w:pPr>
    <w:rPr/>
  </w:style>
  <w:style w:type="paragraph" w:styleId="TOC3">
    <w:name w:val="toc 3"/>
    <w:basedOn w:val="Style18"/>
    <w:pPr>
      <w:tabs>
        <w:tab w:val="clear" w:pos="643"/>
        <w:tab w:val="right" w:pos="8788" w:leader="dot"/>
      </w:tabs>
      <w:spacing w:lineRule="auto" w:line="360" w:before="0" w:after="0"/>
      <w:ind w:left="567"/>
      <w:jc w:val="left"/>
    </w:pPr>
    <w:rPr/>
  </w:style>
  <w:style w:type="paragraph" w:styleId="Style20" w:customStyle="1">
    <w:name w:val="Содержимое таблицы"/>
    <w:basedOn w:val="Normal"/>
    <w:qFormat/>
    <w:pPr>
      <w:widowControl w:val="false"/>
      <w:suppressLineNumbers/>
      <w:spacing w:lineRule="auto" w:line="240" w:before="0" w:after="0"/>
    </w:pPr>
    <w:rPr/>
  </w:style>
  <w:style w:type="paragraph" w:styleId="Style21" w:customStyle="1">
    <w:name w:val="Заголовок таблицы"/>
    <w:basedOn w:val="Style20"/>
    <w:qFormat/>
    <w:pPr>
      <w:jc w:val="center"/>
    </w:pPr>
    <w:rPr>
      <w:b/>
      <w:bCs/>
    </w:rPr>
  </w:style>
  <w:style w:type="paragraph" w:styleId="Style22" w:customStyle="1">
    <w:name w:val="Таблица"/>
    <w:basedOn w:val="Caption"/>
    <w:qFormat/>
    <w:pPr>
      <w:keepNext w:val="true"/>
      <w:spacing w:lineRule="auto" w:line="360" w:before="0" w:after="0"/>
    </w:pPr>
    <w:rPr>
      <w:sz w:val="28"/>
    </w:rPr>
  </w:style>
  <w:style w:type="paragraph" w:styleId="user6" w:customStyle="1">
    <w:name w:val="Таблица (user)"/>
    <w:basedOn w:val="Caption"/>
    <w:qFormat/>
    <w:pPr>
      <w:keepNext w:val="true"/>
      <w:spacing w:lineRule="auto" w:line="276" w:before="0" w:after="0"/>
    </w:pPr>
    <w:rPr>
      <w:sz w:val="28"/>
    </w:rPr>
  </w:style>
  <w:style w:type="paragraph" w:styleId="user7" w:customStyle="1">
    <w:name w:val="Содержимое таблицы (user)"/>
    <w:basedOn w:val="Normal"/>
    <w:qFormat/>
    <w:rsid w:val="00871d3e"/>
    <w:pPr>
      <w:widowControl w:val="false"/>
      <w:suppressLineNumbers/>
      <w:spacing w:lineRule="auto" w:line="240" w:before="0" w:after="0"/>
      <w:jc w:val="left"/>
    </w:pPr>
    <w:rPr/>
  </w:style>
  <w:style w:type="paragraph" w:styleId="TOC4">
    <w:name w:val="toc 4"/>
    <w:basedOn w:val="Style18"/>
    <w:pPr/>
    <w:rPr/>
  </w:style>
  <w:style w:type="paragraph" w:styleId="TOC5">
    <w:name w:val="toc 5"/>
    <w:basedOn w:val="Style18"/>
    <w:pPr/>
    <w:rPr/>
  </w:style>
  <w:style w:type="paragraph" w:styleId="TOC6">
    <w:name w:val="toc 6"/>
    <w:basedOn w:val="Style18"/>
    <w:pPr/>
    <w:rPr/>
  </w:style>
  <w:style w:type="paragraph" w:styleId="TOC7">
    <w:name w:val="toc 7"/>
    <w:basedOn w:val="Style18"/>
    <w:pPr/>
    <w:rPr/>
  </w:style>
  <w:style w:type="paragraph" w:styleId="TOC8">
    <w:name w:val="toc 8"/>
    <w:basedOn w:val="Style18"/>
    <w:pPr/>
    <w:rPr/>
  </w:style>
  <w:style w:type="paragraph" w:styleId="TOC9">
    <w:name w:val="toc 9"/>
    <w:basedOn w:val="Style18"/>
    <w:pPr/>
    <w:rPr/>
  </w:style>
  <w:style w:type="paragraph" w:styleId="Style23">
    <w:name w:val="Рисунок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Style24">
    <w:name w:val="Текст в заданном формате"/>
    <w:basedOn w:val="Normal"/>
    <w:qFormat/>
    <w:pPr>
      <w:spacing w:before="0" w:after="0"/>
      <w:jc w:val="left"/>
    </w:pPr>
    <w:rPr>
      <w:rFonts w:ascii="Liberation Mono" w:hAnsi="Liberation Mono" w:eastAsia="Liberation Mono" w:cs="Liberation Mono"/>
      <w:sz w:val="20"/>
      <w:szCs w:val="20"/>
    </w:rPr>
  </w:style>
  <w:style w:type="paragraph" w:styleId="user8">
    <w:name w:val="Текст в заданном формате (user)"/>
    <w:basedOn w:val="Normal"/>
    <w:qFormat/>
    <w:pPr>
      <w:spacing w:before="0" w:after="0"/>
    </w:pPr>
    <w:rPr>
      <w:rFonts w:ascii="Liberation Mono" w:hAnsi="Liberation Mono" w:eastAsia="Liberation Mono" w:cs="Liberation Mono"/>
      <w:sz w:val="20"/>
      <w:szCs w:val="20"/>
    </w:rPr>
  </w:style>
  <w:style w:type="paragraph" w:styleId="user9">
    <w:name w:val="Заголовок таблицы (user)"/>
    <w:basedOn w:val="user7"/>
    <w:qFormat/>
    <w:pPr>
      <w:suppressLineNumbers/>
      <w:jc w:val="center"/>
    </w:pPr>
    <w:rPr>
      <w:b/>
      <w:bCs/>
    </w:rPr>
  </w:style>
  <w:style w:type="paragraph" w:styleId="user10">
    <w:name w:val="Рисунок (user)"/>
    <w:basedOn w:val="Caption"/>
    <w:qFormat/>
    <w:pPr>
      <w:spacing w:lineRule="auto" w:line="360" w:before="0" w:after="0"/>
      <w:jc w:val="center"/>
    </w:pPr>
    <w:rPr>
      <w:i w:val="false"/>
      <w:sz w:val="28"/>
    </w:rPr>
  </w:style>
  <w:style w:type="paragraph" w:styleId="1">
    <w:name w:val="Заглавие1"/>
    <w:basedOn w:val="Title"/>
    <w:next w:val="BodyText"/>
    <w:qFormat/>
    <w:pPr>
      <w:jc w:val="left"/>
    </w:pPr>
    <w:rPr>
      <w:caps w:val="false"/>
      <w:smallCaps w:val="false"/>
      <w:sz w:val="32"/>
    </w:rPr>
  </w:style>
  <w:style w:type="paragraph" w:styleId="2">
    <w:name w:val="Заглавие2"/>
    <w:basedOn w:val="1"/>
    <w:next w:val="BodyText"/>
    <w:qFormat/>
    <w:pPr>
      <w:jc w:val="center"/>
    </w:pPr>
    <w:rPr/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Style25" w:customStyle="1">
    <w:name w:val="Без списка"/>
    <w:uiPriority w:val="99"/>
    <w:semiHidden/>
    <w:unhideWhenUsed/>
    <w:qFormat/>
  </w:style>
  <w:style w:type="numbering" w:styleId="user11" w:customStyle="1">
    <w:name w:val="Без списка (user)"/>
    <w:uiPriority w:val="99"/>
    <w:semiHidden/>
    <w:unhideWhenUsed/>
    <w:qFormat/>
  </w:style>
  <w:style w:type="table" w:default="1" w:styleId="a3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footer" Target="footer1.xml"/><Relationship Id="rId15" Type="http://schemas.openxmlformats.org/officeDocument/2006/relationships/footer" Target="footer2.xml"/><Relationship Id="rId16" Type="http://schemas.openxmlformats.org/officeDocument/2006/relationships/footer" Target="footer3.xml"/><Relationship Id="rId17" Type="http://schemas.openxmlformats.org/officeDocument/2006/relationships/numbering" Target="numbering.xml"/><Relationship Id="rId18" Type="http://schemas.openxmlformats.org/officeDocument/2006/relationships/fontTable" Target="fontTable.xml"/><Relationship Id="rId19" Type="http://schemas.openxmlformats.org/officeDocument/2006/relationships/settings" Target="settings.xml"/><Relationship Id="rId2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1528</TotalTime>
  <Application>LibreOffice/25.8.5.2$Windows_X86_64 LibreOffice_project/9c8b85f387cc00a89945a79c9e6239f32e450ac2</Application>
  <AppVersion>15.0000</AppVersion>
  <Pages>78</Pages>
  <Words>9881</Words>
  <Characters>72184</Characters>
  <CharactersWithSpaces>80726</CharactersWithSpaces>
  <Paragraphs>1428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2022-02-11T07:02:00Z</dcterms:created>
  <dc:creator>Надежда Братусь</dc:creator>
  <dc:description/>
  <dc:language>ru-RU</dc:language>
  <cp:lastModifiedBy/>
  <cp:lastPrinted>2026-04-19T18:55:08Z</cp:lastPrinted>
  <dcterms:modified xsi:type="dcterms:W3CDTF">2026-04-19T18:56:04Z</dcterms:modified>
  <cp:revision>130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