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82"/>
        <w:gridCol w:w="88"/>
      </w:tblGrid>
      <w:tr>
        <w:trPr>
          <w:trHeight w:val="180" w:hRule="atLeast"/>
          <w:cantSplit w:val="true"/>
        </w:trPr>
        <w:tc>
          <w:tcPr>
            <w:tcW w:w="9593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  <w:lang w:val="ru-RU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  <w:lang w:val="ru-RU"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  <w:lang w:val="ru-RU"/>
                    </w:rPr>
                    <w:t xml:space="preserve">– </w:t>
                  </w:r>
                  <w:r>
                    <w:rPr>
                      <w:b/>
                      <w:lang w:val="ru-RU"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distT="19050" distB="19050" distL="19050" distR="19050" simplePos="0" relativeHeight="3" behindDoc="0" locked="0" layoutInCell="1" allowOverlap="1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  <w:lang w:val="ru-RU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8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  <w:lang w:val="ru-RU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  <w:lang w:val="ru-RU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  <w:lang w:val="ru-RU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ОТЧЁТ ПО ПРАКТИЧЕСКОЙ РАБОТЕ №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5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Cs/>
                <w:sz w:val="28"/>
                <w:szCs w:val="28"/>
                <w:lang w:val="ru-RU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</w:t>
            </w:r>
            <w:r>
              <w:rPr>
                <w:rFonts w:cs="Times New Roman"/>
                <w:szCs w:val="24"/>
                <w:lang w:val="ru-RU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  <w:lang w:val="ru-RU"/>
              </w:rPr>
              <w:t>Ассистент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 </w:t>
            </w:r>
            <w:r>
              <w:rPr>
                <w:rFonts w:cs="Times New Roman"/>
                <w:szCs w:val="24"/>
                <w:lang w:val="ru-RU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  <w:t>Москва 2026</w:t>
      </w:r>
    </w:p>
    <w:p>
      <w:pPr>
        <w:pStyle w:val="Heading1"/>
        <w:ind w:hanging="0" w:left="0"/>
        <w:rPr>
          <w:lang w:val="ru-RU"/>
        </w:rPr>
      </w:pPr>
      <w:r>
        <w:rPr>
          <w:lang w:val="ru-RU"/>
        </w:rPr>
        <w:t>Цель работы</w:t>
      </w:r>
    </w:p>
    <w:p>
      <w:pPr>
        <w:pStyle w:val="BodyText"/>
        <w:rPr>
          <w:lang w:val="ru-RU"/>
        </w:rPr>
      </w:pPr>
      <w:r>
        <w:rPr>
          <w:lang w:val="ru-RU"/>
        </w:rPr>
        <w:t>Целью работы является продолжение функционального моделирования информационной системы. На основе ранее построенной IDEF0-модели необходимо выбрать наиболее значимый функциональный блок нижнего уровня и выполнить его двухуровневую декомпозицию в нотации DFD (диаграмма потоков данных). Результаты моделирования позволят детализировать движение информационных потоков и подготовить основу для проектирования структуры базы данных.</w:t>
      </w:r>
    </w:p>
    <w:p>
      <w:pPr>
        <w:pStyle w:val="Heading1"/>
        <w:ind w:hanging="0" w:left="0"/>
        <w:rPr>
          <w:lang w:val="ru-RU"/>
        </w:rPr>
      </w:pPr>
      <w:r>
        <w:rPr>
          <w:lang w:val="ru-RU"/>
        </w:rPr>
        <w:t>Выбор функционального блока для декомпозиции</w:t>
      </w:r>
    </w:p>
    <w:p>
      <w:pPr>
        <w:pStyle w:val="BodyText"/>
        <w:rPr>
          <w:lang w:val="ru-RU"/>
        </w:rPr>
      </w:pPr>
      <w:r>
        <w:rPr>
          <w:lang w:val="ru-RU"/>
        </w:rPr>
        <w:t>Для построения DFD-диаграммы выбран блок A31 «Сопоставление расписания с подписками», так как он является связующим звеном между источниками данных (расписание, подписки) и процессом формирования уведомлений. От корректности его работы зависит адресность и своевременность оповещения студентов.</w:t>
      </w:r>
    </w:p>
    <w:p>
      <w:pPr>
        <w:pStyle w:val="Heading1"/>
        <w:ind w:hanging="0" w:left="0"/>
        <w:rPr/>
      </w:pPr>
      <w:r>
        <w:rPr/>
        <w:t>DFD представление выбранного функционального блока</w:t>
      </w:r>
    </w:p>
    <w:p>
      <w:pPr>
        <w:pStyle w:val="Heading2"/>
        <w:ind w:hanging="0" w:left="0"/>
        <w:rPr/>
      </w:pPr>
      <w:r>
        <w:rPr>
          <w:lang w:val="ru-RU" w:eastAsia="en-US" w:bidi="ar-SA"/>
        </w:rPr>
        <w:t>Внешние сущности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Адми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нистратор – может влиять на настройки сопоставления (например, временно исключать группы).</w:t>
      </w:r>
    </w:p>
    <w:p>
      <w:pPr>
        <w:pStyle w:val="Heading2"/>
        <w:ind w:hanging="0" w:left="0"/>
        <w:rPr>
          <w:lang w:val="ru-RU" w:eastAsia="en-US" w:bidi="ar-SA"/>
        </w:rPr>
      </w:pPr>
      <w:r>
        <w:rPr>
          <w:lang w:val="ru-RU" w:eastAsia="en-US" w:bidi="ar-SA"/>
        </w:rPr>
        <w:t>Хранилища данных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БД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«Расписание» – содержит структурированные данные о занятиях (дисциплина, время, аудитория, преподаватель, группа).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БД «Подписки студентов» – хранит индивидуальные настройки: включённые каналы, время упреждения, контактные данные (email, Telegram tag, push-токены).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БД «Студенты» – используется для проверки принадлежности к группам и получения дополнительной информации.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Времен</w:t>
      </w:r>
      <w:r>
        <w:rPr/>
        <w:t>ное хранилище «Список получателей» – промежуточный набор данных, содержащий пары (занятие, студент, каналы, время отправки).</w:t>
      </w:r>
    </w:p>
    <w:p>
      <w:pPr>
        <w:pStyle w:val="Heading2"/>
        <w:ind w:hanging="0" w:left="0"/>
        <w:rPr>
          <w:lang w:val="ru-RU"/>
        </w:rPr>
      </w:pPr>
      <w:r>
        <w:rPr>
          <w:lang w:val="ru-RU"/>
        </w:rPr>
        <w:t>Потоки данных</w:t>
      </w:r>
    </w:p>
    <w:p>
      <w:pPr>
        <w:pStyle w:val="BodyText"/>
        <w:rPr>
          <w:lang w:val="ru-RU"/>
        </w:rPr>
      </w:pPr>
      <w:r>
        <w:rPr>
          <w:lang w:val="ru-RU"/>
        </w:rPr>
        <w:t>Входные: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Данные о занятиях (из БД «Расписание»);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подписок (из БД «Подписки студентов»);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Данные студентов; 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Контактные данные (из БД «Студенты»);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Команды</w:t>
      </w:r>
      <w:r>
        <w:rPr>
          <w:lang w:val="ru-RU"/>
        </w:rPr>
        <w:t xml:space="preserve"> администрирования (от внешней сущности «Администратор»).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Выходные: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lang w:val="ru-RU"/>
        </w:rPr>
        <w:t>С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писок </w:t>
      </w:r>
      <w:r>
        <w:rPr>
          <w:rFonts w:eastAsia="Calibri" w:cs="" w:cstheme="minorBidi" w:eastAsiaTheme="minorHAnsi"/>
          <w:color w:val="auto"/>
          <w:kern w:val="0"/>
          <w:sz w:val="28"/>
          <w:szCs w:val="22"/>
          <w:lang w:val="ru-RU" w:eastAsia="en-US" w:bidi="ar-SA"/>
        </w:rPr>
        <w:t>получателей с параметрами (во временное хранилище «Список получателей» и далее в процесс A</w:t>
      </w:r>
      <w:r>
        <w:rPr>
          <w:lang w:val="ru-RU"/>
        </w:rPr>
        <w:t>32).</w:t>
      </w:r>
    </w:p>
    <w:p>
      <w:pPr>
        <w:pStyle w:val="BodyText"/>
        <w:rPr/>
      </w:pPr>
      <w:r>
        <w:rPr/>
        <w:t>На рисунке 1 представлена диаграмма первого уровня.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4113530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1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 xml:space="preserve"> - DFD диаграмма «Сопоставление расписания с подписками»</w:t>
      </w:r>
    </w:p>
    <w:p>
      <w:pPr>
        <w:pStyle w:val="Heading1"/>
        <w:ind w:hanging="0" w:left="0"/>
        <w:rPr/>
      </w:pPr>
      <w:r>
        <w:rPr/>
        <w:t>Первый уровень декомпозиции</w:t>
      </w:r>
    </w:p>
    <w:p>
      <w:pPr>
        <w:pStyle w:val="Heading2"/>
        <w:ind w:hanging="0" w:left="0"/>
        <w:rPr>
          <w:lang w:val="ru-RU"/>
        </w:rPr>
      </w:pPr>
      <w:r>
        <w:rPr>
          <w:lang w:val="ru-RU"/>
        </w:rPr>
        <w:t>Состав подпроцессов</w:t>
      </w:r>
    </w:p>
    <w:p>
      <w:pPr>
        <w:pStyle w:val="Heading3"/>
        <w:ind w:hanging="0" w:left="0"/>
        <w:rPr/>
      </w:pPr>
      <w:r>
        <w:rPr/>
        <w:t>Получение данных о занятиях на дату</w:t>
      </w:r>
    </w:p>
    <w:p>
      <w:pPr>
        <w:pStyle w:val="BodyText"/>
        <w:rPr/>
      </w:pPr>
      <w:r>
        <w:rPr/>
        <w:t>Запрашивает из БД «Расписание» информацию о занятиях на заданную дату (как правило, на следующий день). Результат сохраняется в промежуточное хранилище «Структурированное расписание».</w:t>
      </w:r>
    </w:p>
    <w:p>
      <w:pPr>
        <w:pStyle w:val="BodyText"/>
        <w:rPr/>
      </w:pPr>
      <w:r>
        <w:rPr/>
        <w:t>Вход: поток «Данные о занятиях» от БД «Расписание».</w:t>
      </w:r>
    </w:p>
    <w:p>
      <w:pPr>
        <w:pStyle w:val="BodyText"/>
        <w:rPr/>
      </w:pPr>
      <w:r>
        <w:rPr/>
        <w:t>Выход: поток «Структурированные данные о занятиях» в хранилище «Структурированное расписание».</w:t>
      </w:r>
    </w:p>
    <w:p>
      <w:pPr>
        <w:pStyle w:val="Heading3"/>
        <w:ind w:hanging="0" w:left="0"/>
        <w:rPr/>
      </w:pPr>
      <w:r>
        <w:rPr/>
        <w:t>Загрузка активных подписок студентов</w:t>
      </w:r>
    </w:p>
    <w:p>
      <w:pPr>
        <w:pStyle w:val="BodyText"/>
        <w:rPr/>
      </w:pPr>
      <w:r>
        <w:rPr/>
        <w:t>Из БД «Подписки студентов» и БД «Студенты» формирует список студентов с активными подписками и их настройками. Результат сохраняется в промежуточное хранилище «Активные подписки».</w:t>
      </w:r>
    </w:p>
    <w:p>
      <w:pPr>
        <w:pStyle w:val="BodyText"/>
        <w:rPr/>
      </w:pPr>
      <w:r>
        <w:rPr/>
        <w:t>Вход: потоки «Настройки подписок» (от БД «Подписки студентов») и «Данные студентов» (от БД «Студенты»).</w:t>
      </w:r>
    </w:p>
    <w:p>
      <w:pPr>
        <w:pStyle w:val="BodyText"/>
        <w:rPr/>
      </w:pPr>
      <w:r>
        <w:rPr/>
        <w:t>Выход: поток «Список активных подписок с параметрами» в хранилище «Активные подписки».</w:t>
      </w:r>
    </w:p>
    <w:p>
      <w:pPr>
        <w:pStyle w:val="Heading3"/>
        <w:ind w:hanging="0" w:left="0"/>
        <w:rPr/>
      </w:pPr>
      <w:r>
        <w:rPr/>
        <w:t>Сопоставление занятий и подписок с учётом времени упреждения</w:t>
      </w:r>
    </w:p>
    <w:p>
      <w:pPr>
        <w:pStyle w:val="BodyText"/>
        <w:rPr/>
      </w:pPr>
      <w:r>
        <w:rPr/>
        <w:t>Читает данные из хранилищ «Структурированное расписание» и «Активные подписки», выполняет сопоставление для каждого занятия, рассчитывает время отправки. Результат сохраняется в хранилище «Сопоставленные пары».</w:t>
      </w:r>
    </w:p>
    <w:p>
      <w:pPr>
        <w:pStyle w:val="BodyText"/>
        <w:rPr/>
      </w:pPr>
      <w:r>
        <w:rPr/>
        <w:t>Вход: потоки «Данные о занятиях» (из хранилища «Структурированное расписание») и «Список активных подписок» (из хранилища «Активные подписки»).</w:t>
      </w:r>
    </w:p>
    <w:p>
      <w:pPr>
        <w:pStyle w:val="BodyText"/>
        <w:rPr/>
      </w:pPr>
      <w:r>
        <w:rPr/>
        <w:t>Выход: поток «Сопоставленные пары (занятие–студент)» в хранилище «Сопоставленные пары».</w:t>
      </w:r>
    </w:p>
    <w:p>
      <w:pPr>
        <w:pStyle w:val="Heading3"/>
        <w:ind w:hanging="0" w:left="0"/>
        <w:rPr/>
      </w:pPr>
      <w:r>
        <w:rPr/>
        <w:t>Формирование списка получателей с параметрами</w:t>
      </w:r>
    </w:p>
    <w:p>
      <w:pPr>
        <w:pStyle w:val="BodyText"/>
        <w:rPr/>
      </w:pPr>
      <w:r>
        <w:rPr/>
        <w:t>Читает данные из хранилища «Сопоставленные пары», дополняет их контактными данными (при необходимости обращаясь к БД «Студенты»), формирует итоговый список и сохраняет во временном хранилище «Список получателей» (которое уже было на верхнем уровне).</w:t>
      </w:r>
    </w:p>
    <w:p>
      <w:pPr>
        <w:pStyle w:val="BodyText"/>
        <w:rPr/>
      </w:pPr>
      <w:r>
        <w:rPr/>
        <w:t>Вход: поток «Сопоставленные пары» (из хранилища «Сопоставленные пары») и «Контактные данные» (от БД «Студенты»).</w:t>
      </w:r>
    </w:p>
    <w:p>
      <w:pPr>
        <w:pStyle w:val="BodyText"/>
        <w:rPr/>
      </w:pPr>
      <w:r>
        <w:rPr/>
        <w:t>Выход: поток «Список получателей с параметрами» в хранилище «Список получателей».</w:t>
      </w:r>
    </w:p>
    <w:p>
      <w:pPr>
        <w:pStyle w:val="Heading2"/>
        <w:ind w:hanging="0" w:left="0"/>
        <w:rPr>
          <w:lang w:val="ru-RU"/>
        </w:rPr>
      </w:pPr>
      <w:r>
        <w:rPr>
          <w:lang w:val="ru-RU"/>
        </w:rPr>
        <w:t>Промежуточные хранилища</w:t>
      </w:r>
    </w:p>
    <w:p>
      <w:pPr>
        <w:pStyle w:val="BodyText"/>
        <w:rPr>
          <w:lang w:val="ru-RU"/>
        </w:rPr>
      </w:pPr>
      <w:r>
        <w:rPr>
          <w:lang w:val="ru-RU"/>
        </w:rPr>
        <w:t>«Структурированное расписание» – хранит обработанные данные о занятиях (группа, дисциплина, время, аудитория, преподаватель).</w:t>
      </w:r>
    </w:p>
    <w:p>
      <w:pPr>
        <w:pStyle w:val="BodyText"/>
        <w:rPr>
          <w:lang w:val="ru-RU"/>
        </w:rPr>
      </w:pPr>
      <w:r>
        <w:rPr>
          <w:lang w:val="ru-RU"/>
        </w:rPr>
        <w:t>«Активные подписки» – хранит список студентов с включёнными уведомлениями, их настройки (каналы, время упреждения) и контактные данные.</w:t>
      </w:r>
    </w:p>
    <w:p>
      <w:pPr>
        <w:pStyle w:val="BodyText"/>
        <w:rPr>
          <w:lang w:val="ru-RU"/>
        </w:rPr>
      </w:pPr>
      <w:r>
        <w:rPr>
          <w:lang w:val="ru-RU"/>
        </w:rPr>
        <w:t>«Сопоставленные пары» – хранит результаты сопоставления: для каждого занятия список студентов с рассчитанным временем отправки.</w:t>
      </w:r>
    </w:p>
    <w:p>
      <w:pPr>
        <w:pStyle w:val="Heading2"/>
        <w:ind w:hanging="0" w:left="0"/>
        <w:rPr>
          <w:lang w:val="ru-RU" w:eastAsia="en-US" w:bidi="ar-SA"/>
        </w:rPr>
      </w:pPr>
      <w:r>
        <w:rPr>
          <w:lang w:val="ru-RU" w:eastAsia="en-US" w:bidi="ar-SA"/>
        </w:rPr>
        <w:t>Взаимодействие с хранилищами и внешними сущностями</w:t>
      </w:r>
    </w:p>
    <w:p>
      <w:pPr>
        <w:pStyle w:val="BodyText"/>
        <w:rPr/>
      </w:pPr>
      <w:r>
        <w:rPr/>
        <w:t>Внешняя сущность «Администратор» через поток «Команды администрирования» может влиять на настройки фильтрации и параметры сопоставления.</w:t>
      </w:r>
    </w:p>
    <w:p>
      <w:pPr>
        <w:pStyle w:val="BodyText"/>
        <w:rPr/>
      </w:pPr>
      <w:r>
        <w:rPr/>
        <w:t>Исходные хранилища (БД «Расписание», БД «Подписки студентов», БД «Студенты») и конечное хранилище «Список получателей» остаются на диаграмме и подключаются к соответствующим подпроцессам.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4113530"/>
            <wp:effectExtent l="0" t="0" r="0" b="0"/>
            <wp:docPr id="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1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r>
        <w:rPr>
          <w:lang w:val="ru-RU"/>
        </w:rPr>
        <w:t xml:space="preserve"> - </w:t>
      </w:r>
      <w:r>
        <w:rPr>
          <w:lang w:val="en-US"/>
        </w:rPr>
        <w:t xml:space="preserve">DFD </w:t>
      </w:r>
      <w:r>
        <w:rPr>
          <w:lang w:val="ru-RU"/>
        </w:rPr>
        <w:t>декомпозиция функционального блока «Сопоставление расписания с подписками»</w:t>
      </w:r>
    </w:p>
    <w:p>
      <w:pPr>
        <w:pStyle w:val="Heading1"/>
        <w:ind w:hanging="0" w:left="0"/>
        <w:rPr/>
      </w:pPr>
      <w:r>
        <w:rPr/>
        <w:t xml:space="preserve">Второй уровень </w:t>
      </w:r>
      <w:r>
        <w:rPr>
          <w:lang w:val="ru-RU"/>
        </w:rPr>
        <w:t>декомпозиции</w:t>
      </w:r>
    </w:p>
    <w:p>
      <w:pPr>
        <w:pStyle w:val="Heading2"/>
        <w:ind w:hanging="0" w:left="0"/>
        <w:rPr>
          <w:lang w:val="ru-RU" w:eastAsia="en-US" w:bidi="ar-SA"/>
        </w:rPr>
      </w:pPr>
      <w:r>
        <w:rPr>
          <w:lang w:val="ru-RU" w:eastAsia="en-US" w:bidi="ar-SA"/>
        </w:rPr>
        <w:t>Состав подпроцессов</w:t>
      </w:r>
    </w:p>
    <w:p>
      <w:pPr>
        <w:pStyle w:val="Heading3"/>
        <w:ind w:hanging="0" w:left="0"/>
        <w:rPr/>
      </w:pPr>
      <w:r>
        <w:rPr/>
        <w:t>Определение группы для каждого занятия</w:t>
      </w:r>
    </w:p>
    <w:p>
      <w:pPr>
        <w:pStyle w:val="BodyText"/>
        <w:rPr/>
      </w:pPr>
      <w:r>
        <w:rPr/>
        <w:t>Читает данные из хранилища «Структурированное расписание» и учитывает настройки администратора из хранилища «Настройки администрирования». Результат (занятия с определёнными группами) сохраняется в промежуточном хранилище «Занятия с группами».</w:t>
      </w:r>
    </w:p>
    <w:p>
      <w:pPr>
        <w:pStyle w:val="BodyText"/>
        <w:rPr/>
      </w:pPr>
      <w:r>
        <w:rPr/>
        <w:t>Вход: поток «Данные о занятиях» (из хранилища «Структурированное расписание») и «Параметры фильтрации групп» (из хранилища «Настройки администрирования»).</w:t>
      </w:r>
    </w:p>
    <w:p>
      <w:pPr>
        <w:pStyle w:val="BodyText"/>
        <w:rPr/>
      </w:pPr>
      <w:r>
        <w:rPr/>
        <w:t>Выход: поток «Данные о занятиях с группами» в хранилище «Занятия с группами».</w:t>
      </w:r>
    </w:p>
    <w:p>
      <w:pPr>
        <w:pStyle w:val="Heading3"/>
        <w:ind w:hanging="0" w:left="0"/>
        <w:rPr/>
      </w:pPr>
      <w:r>
        <w:rPr/>
        <w:t>Отображение студентов из группы с активными подписками</w:t>
      </w:r>
    </w:p>
    <w:p>
      <w:pPr>
        <w:pStyle w:val="BodyText"/>
        <w:rPr/>
      </w:pPr>
      <w:r>
        <w:rPr/>
        <w:t>Читает данные из хранилищ «Занятия с группами» и «Активные подписки», для каждого занятия выбирает студентов, входящих в соответствующую группу и имеющих активные подписки. Результат сохраняется в хранилище «Студенты с подписками для занятий».</w:t>
      </w:r>
    </w:p>
    <w:p>
      <w:pPr>
        <w:pStyle w:val="BodyText"/>
        <w:rPr/>
      </w:pPr>
      <w:r>
        <w:rPr/>
        <w:t>Вход: потоки «Занятия с группами» (из хранилища «Занятия с группами») и «Список активных подписок» (из хранилища «Активные подписки»).</w:t>
      </w:r>
    </w:p>
    <w:p>
      <w:pPr>
        <w:pStyle w:val="BodyText"/>
        <w:rPr/>
      </w:pPr>
      <w:r>
        <w:rPr/>
        <w:t>Выход: поток «Список студентов с подписками для каждого занятия» в хранилище «Студенты с подписками для занятий».</w:t>
      </w:r>
    </w:p>
    <w:p>
      <w:pPr>
        <w:pStyle w:val="Heading3"/>
        <w:ind w:hanging="0" w:left="0"/>
        <w:rPr/>
      </w:pPr>
      <w:r>
        <w:rPr/>
        <w:t>Вычисление времени отправки с учётом индивидуального времени упреждения</w:t>
      </w:r>
    </w:p>
    <w:p>
      <w:pPr>
        <w:pStyle w:val="BodyText"/>
        <w:rPr/>
      </w:pPr>
      <w:r>
        <w:rPr/>
        <w:t>Читает данные из хранилища «Студенты с подписками для занятий», для каждой пары (занятие, студент) рассчитывает абсолютное время отправки уведомления, учитывая индивидуальное время упреждения и, при необходимости, глобальные ограничения администратора. Результат сохраняется в хранилище «Пары с временем отправки».</w:t>
      </w:r>
    </w:p>
    <w:p>
      <w:pPr>
        <w:pStyle w:val="BodyText"/>
        <w:rPr/>
      </w:pPr>
      <w:r>
        <w:rPr/>
        <w:t>Вход: поток «Список студентов с подписками» (из хранилища «Студенты с подписками для занятий») и «Глобальные настройки времени» (из хранилища «Настройки администрирования»).</w:t>
      </w:r>
    </w:p>
    <w:p>
      <w:pPr>
        <w:pStyle w:val="BodyText"/>
        <w:rPr/>
      </w:pPr>
      <w:r>
        <w:rPr/>
        <w:t>Выход: поток «Пары с рассчитанным временем отправки» в хранилище «Пары с временем отправки».</w:t>
      </w:r>
    </w:p>
    <w:p>
      <w:pPr>
        <w:pStyle w:val="Heading3"/>
        <w:ind w:hanging="0" w:left="0"/>
        <w:rPr/>
      </w:pPr>
      <w:r>
        <w:rPr/>
        <w:t>Формирование пары (занятие-студент)</w:t>
      </w:r>
    </w:p>
    <w:p>
      <w:pPr>
        <w:pStyle w:val="BodyText"/>
        <w:rPr/>
      </w:pPr>
      <w:r>
        <w:rPr/>
        <w:t>Читает данные из хранилища «Пары с временем отправки», упаковывает их в структурированный формат и сохраняет в хранилище «Сопоставленные пары» (которое уже использовалось на первом уровне декомпозиции).</w:t>
      </w:r>
    </w:p>
    <w:p>
      <w:pPr>
        <w:pStyle w:val="BodyText"/>
        <w:rPr/>
      </w:pPr>
      <w:r>
        <w:rPr/>
        <w:t>Вход: поток «Пары с временем отправки» (из хранилища «Пары с временем отправки»).</w:t>
      </w:r>
    </w:p>
    <w:p>
      <w:pPr>
        <w:pStyle w:val="BodyText"/>
        <w:rPr/>
      </w:pPr>
      <w:r>
        <w:rPr/>
        <w:t>Выход: поток «Сопоставленные пары (занятие–студент)» в хранилище «Сопоставленные пары».</w:t>
      </w:r>
    </w:p>
    <w:p>
      <w:pPr>
        <w:pStyle w:val="Heading2"/>
        <w:ind w:hanging="0" w:left="0"/>
        <w:rPr>
          <w:lang w:val="ru-RU" w:eastAsia="en-US" w:bidi="ar-SA"/>
        </w:rPr>
      </w:pPr>
      <w:r>
        <w:rPr>
          <w:lang w:val="ru-RU" w:eastAsia="en-US" w:bidi="ar-SA"/>
        </w:rPr>
        <w:t>Промежуточные хранилища</w:t>
      </w:r>
    </w:p>
    <w:p>
      <w:pPr>
        <w:pStyle w:val="BodyText"/>
        <w:rPr/>
      </w:pPr>
      <w:r>
        <w:rPr/>
        <w:t>«Занятия с группами» – хранит занятия с указанием группы (после фильтрации).</w:t>
      </w:r>
    </w:p>
    <w:p>
      <w:pPr>
        <w:pStyle w:val="BodyText"/>
        <w:rPr/>
      </w:pPr>
      <w:r>
        <w:rPr/>
        <w:t>«Студенты с подписками для занятий» – хранит пары (занятие, студент) без расчёта времени.</w:t>
      </w:r>
    </w:p>
    <w:p>
      <w:pPr>
        <w:pStyle w:val="BodyText"/>
        <w:rPr/>
      </w:pPr>
      <w:r>
        <w:rPr/>
        <w:t>«Пары с временем отправки» – хранит те же пары, но уже с рассчитанным временем отправки.</w:t>
      </w:r>
    </w:p>
    <w:p>
      <w:pPr>
        <w:pStyle w:val="BodyText"/>
        <w:rPr>
          <w:lang w:val="ru-RU" w:eastAsia="en-US" w:bidi="ar-SA"/>
        </w:rPr>
      </w:pPr>
      <w:r>
        <w:rPr>
          <w:lang w:val="ru-RU" w:eastAsia="en-US" w:bidi="ar-SA"/>
        </w:rPr>
        <w:t>«</w:t>
      </w:r>
      <w:r>
        <w:rPr>
          <w:lang w:val="ru-RU" w:eastAsia="en-US" w:bidi="ar-SA"/>
        </w:rPr>
        <w:t>Настройки администрирования</w:t>
      </w:r>
      <w:r>
        <w:rPr>
          <w:lang w:val="ru-RU" w:eastAsia="en-US" w:bidi="ar-SA"/>
        </w:rPr>
        <w:t>» – хранени</w:t>
      </w:r>
      <w:r>
        <w:rPr>
          <w:lang w:val="ru-RU" w:eastAsia="en-US" w:bidi="ar-SA"/>
        </w:rPr>
        <w:t>т</w:t>
      </w:r>
      <w:r>
        <w:rPr>
          <w:lang w:val="ru-RU" w:eastAsia="en-US" w:bidi="ar-SA"/>
        </w:rPr>
        <w:t xml:space="preserve"> параметр</w:t>
      </w:r>
      <w:r>
        <w:rPr>
          <w:lang w:val="ru-RU" w:eastAsia="en-US" w:bidi="ar-SA"/>
        </w:rPr>
        <w:t>ы</w:t>
      </w:r>
      <w:r>
        <w:rPr>
          <w:lang w:val="ru-RU" w:eastAsia="en-US" w:bidi="ar-SA"/>
        </w:rPr>
        <w:t>, задаваемы</w:t>
      </w:r>
      <w:r>
        <w:rPr>
          <w:lang w:val="ru-RU" w:eastAsia="en-US" w:bidi="ar-SA"/>
        </w:rPr>
        <w:t>е</w:t>
      </w:r>
      <w:r>
        <w:rPr>
          <w:lang w:val="ru-RU" w:eastAsia="en-US" w:bidi="ar-SA"/>
        </w:rPr>
        <w:t xml:space="preserve"> администратором. Через поток «Команды администрирования» настройки поступают в хранилище, а затем распределяются по подпроцессам, которые в них нуждаются.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4113530"/>
            <wp:effectExtent l="0" t="0" r="0" b="0"/>
            <wp:docPr id="5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1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3</w:t>
      </w:r>
      <w:r>
        <w:rPr>
          <w:lang w:val="ru-RU"/>
        </w:rPr>
        <w:fldChar w:fldCharType="end"/>
      </w:r>
      <w:r>
        <w:rPr>
          <w:lang w:val="ru-RU"/>
        </w:rPr>
        <w:t xml:space="preserve"> - </w:t>
      </w:r>
      <w:r>
        <w:rPr>
          <w:lang w:val="en-US"/>
        </w:rPr>
        <w:t xml:space="preserve">DFD </w:t>
      </w:r>
      <w:r>
        <w:rPr>
          <w:lang w:val="ru-RU"/>
        </w:rPr>
        <w:t>декомпозиция функционального блока «Сопоставление занятий и подписок с учетом времени упреждения»</w:t>
      </w:r>
    </w:p>
    <w:p>
      <w:pPr>
        <w:pStyle w:val="Heading1"/>
        <w:ind w:hanging="0" w:left="0"/>
        <w:rPr>
          <w:lang w:val="ru-RU"/>
        </w:rPr>
      </w:pPr>
      <w:r>
        <w:rPr>
          <w:lang w:val="ru-RU"/>
        </w:rPr>
        <w:t>Вывод</w:t>
      </w:r>
    </w:p>
    <w:p>
      <w:pPr>
        <w:pStyle w:val="BodyText"/>
        <w:rPr>
          <w:lang w:val="ru-RU"/>
        </w:rPr>
      </w:pPr>
      <w:r>
        <w:rPr>
          <w:lang w:val="ru-RU"/>
        </w:rPr>
        <w:t>В ходе работы был выбран и детализирован ключевой функциональный блок «Сопоставление расписания с подписками».</w:t>
      </w:r>
    </w:p>
    <w:p>
      <w:pPr>
        <w:pStyle w:val="BodyText"/>
        <w:rPr>
          <w:lang w:val="ru-RU"/>
        </w:rPr>
      </w:pPr>
      <w:r>
        <w:rPr>
          <w:lang w:val="ru-RU"/>
        </w:rPr>
        <w:t>Построена DFD-диаграмма первого уровня (рисунок 1), отражающая взаимодействие процесса с внешними сущностями и хранилищами данных.</w:t>
      </w:r>
    </w:p>
    <w:p>
      <w:pPr>
        <w:pStyle w:val="BodyText"/>
        <w:rPr>
          <w:lang w:val="ru-RU"/>
        </w:rPr>
      </w:pPr>
      <w:r>
        <w:rPr>
          <w:lang w:val="ru-RU"/>
        </w:rPr>
        <w:t>Выполнена первая декомпозиция (рисунок 2), раскрывающая четыре последовательных подпроцесса, каждый из которых имеет чёткие входы и выходы.</w:t>
      </w:r>
    </w:p>
    <w:p>
      <w:pPr>
        <w:pStyle w:val="BodyText"/>
        <w:rPr>
          <w:lang w:val="ru-RU"/>
        </w:rPr>
      </w:pPr>
      <w:r>
        <w:rPr>
          <w:lang w:val="ru-RU"/>
        </w:rPr>
        <w:t>Проведена вторая декомпозиция (рисунок 3) для наиболее сложного подпроцесса «Сопоставление занятий и подписок с учетом времени упреждения», где детализированы этапы фильтрации групп, отбора студентов, расчёта времени отправки и формирования итоговых пар. На этом уровне добавлено хранилище «Настройки администрирования», что позволило корректно отразить использование команд администратора.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39031024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lang w:val="ru-RU"/>
          </w:rPr>
        </w:pPr>
        <w:r>
          <w:rPr>
            <w:lang w:val="ru-RU"/>
          </w:rPr>
          <w:fldChar w:fldCharType="begin"/>
        </w:r>
        <w:r>
          <w:rPr>
            <w:lang w:val="ru-RU"/>
          </w:rPr>
          <w:instrText xml:space="preserve"> PAGE </w:instrText>
        </w:r>
        <w:r>
          <w:rPr>
            <w:lang w:val="ru-RU"/>
          </w:rPr>
          <w:fldChar w:fldCharType="separate"/>
        </w:r>
        <w:r>
          <w:rPr>
            <w:lang w:val="ru-RU"/>
          </w:rPr>
          <w:t>9</w:t>
        </w:r>
        <w:r>
          <w:rPr>
            <w:lang w:val="ru-RU"/>
          </w:rPr>
          <w:fldChar w:fldCharType="end"/>
        </w:r>
      </w:p>
    </w:sdtContent>
  </w:sdt>
  <w:p>
    <w:pPr>
      <w:pStyle w:val="Footer"/>
      <w:jc w:val="cen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pStyle w:val="Heading2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pStyle w:val="Heading3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964" w:hanging="255"/>
      </w:pPr>
      <w:rPr>
        <w:rFonts w:ascii="OpenSymbol" w:hAnsi="OpenSymbol" w:cs="OpenSymbol" w:hint="default"/>
      </w:rPr>
    </w:lvl>
    <w:lvl w:ilvl="1">
      <w:start w:val="1"/>
      <w:numFmt w:val="bullet"/>
      <w:suff w:val="space"/>
      <w:lvlText w:val="◦"/>
      <w:lvlJc w:val="left"/>
      <w:pPr>
        <w:tabs>
          <w:tab w:val="num" w:pos="0"/>
        </w:tabs>
        <w:ind w:left="1644" w:hanging="368"/>
      </w:pPr>
      <w:rPr>
        <w:rFonts w:ascii="OpenSymbol" w:hAnsi="OpenSymbol" w:cs="OpenSymbo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en-US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Style13" w:customStyle="1">
    <w:name w:val="Ссылка указателя"/>
    <w:qFormat/>
    <w:rPr/>
  </w:style>
  <w:style w:type="character" w:styleId="user" w:customStyle="1">
    <w:name w:val="Ссылка указателя (user)"/>
    <w:qFormat/>
    <w:rPr/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user2" w:customStyle="1">
    <w:name w:val="Символ нумерации (user)"/>
    <w:qFormat/>
    <w:rPr/>
  </w:style>
  <w:style w:type="character" w:styleId="Style14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paragraph" w:styleId="Style15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4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6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Style17" w:customStyle="1">
    <w:name w:val="Колонтитулы"/>
    <w:basedOn w:val="Normal"/>
    <w:qFormat/>
    <w:pPr/>
    <w:rPr/>
  </w:style>
  <w:style w:type="paragraph" w:styleId="user5" w:customStyle="1">
    <w:name w:val="Колонтитулы (user)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Style16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/>
    </w:rPr>
  </w:style>
  <w:style w:type="paragraph" w:styleId="TOC2">
    <w:name w:val="toc 2"/>
    <w:basedOn w:val="Style16"/>
    <w:pPr>
      <w:tabs>
        <w:tab w:val="clear" w:pos="643"/>
        <w:tab w:val="right" w:pos="9072" w:leader="dot"/>
      </w:tabs>
      <w:spacing w:lineRule="auto" w:line="360" w:before="0" w:after="0"/>
      <w:ind w:left="283"/>
      <w:jc w:val="left"/>
    </w:pPr>
    <w:rPr/>
  </w:style>
  <w:style w:type="paragraph" w:styleId="TOC3">
    <w:name w:val="toc 3"/>
    <w:basedOn w:val="Style16"/>
    <w:pPr>
      <w:tabs>
        <w:tab w:val="clear" w:pos="643"/>
        <w:tab w:val="right" w:pos="8788" w:leader="dot"/>
      </w:tabs>
      <w:spacing w:lineRule="auto" w:line="360" w:before="0" w:after="0"/>
      <w:ind w:left="567"/>
      <w:jc w:val="left"/>
    </w:pPr>
    <w:rPr/>
  </w:style>
  <w:style w:type="paragraph" w:styleId="Style18" w:customStyle="1">
    <w:name w:val="Содержимое таблицы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Style19" w:customStyle="1">
    <w:name w:val="Заголовок таблицы"/>
    <w:basedOn w:val="Style18"/>
    <w:qFormat/>
    <w:pPr>
      <w:jc w:val="center"/>
    </w:pPr>
    <w:rPr>
      <w:b/>
      <w:bCs/>
    </w:rPr>
  </w:style>
  <w:style w:type="paragraph" w:styleId="Style20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6" w:customStyle="1">
    <w:name w:val="Таблица (user)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7" w:customStyle="1">
    <w:name w:val="Содержимое таблицы (user)"/>
    <w:basedOn w:val="Normal"/>
    <w:qFormat/>
    <w:rsid w:val="00871d3e"/>
    <w:pPr>
      <w:widowControl w:val="false"/>
      <w:suppressLineNumbers/>
      <w:spacing w:lineRule="auto" w:line="240" w:before="0" w:after="0"/>
    </w:pPr>
    <w:rPr/>
  </w:style>
  <w:style w:type="paragraph" w:styleId="TOC4">
    <w:name w:val="toc 4"/>
    <w:basedOn w:val="Style16"/>
    <w:pPr/>
    <w:rPr/>
  </w:style>
  <w:style w:type="paragraph" w:styleId="TOC5">
    <w:name w:val="toc 5"/>
    <w:basedOn w:val="Style16"/>
    <w:pPr/>
    <w:rPr/>
  </w:style>
  <w:style w:type="paragraph" w:styleId="TOC6">
    <w:name w:val="toc 6"/>
    <w:basedOn w:val="Style16"/>
    <w:pPr/>
    <w:rPr/>
  </w:style>
  <w:style w:type="paragraph" w:styleId="TOC7">
    <w:name w:val="toc 7"/>
    <w:basedOn w:val="Style16"/>
    <w:pPr/>
    <w:rPr/>
  </w:style>
  <w:style w:type="paragraph" w:styleId="TOC8">
    <w:name w:val="toc 8"/>
    <w:basedOn w:val="Style16"/>
    <w:pPr/>
    <w:rPr/>
  </w:style>
  <w:style w:type="paragraph" w:styleId="TOC9">
    <w:name w:val="toc 9"/>
    <w:basedOn w:val="Style16"/>
    <w:pPr/>
    <w:rPr/>
  </w:style>
  <w:style w:type="paragraph" w:styleId="Style21">
    <w:name w:val="Рисунок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numbering" w:styleId="Style22" w:customStyle="1">
    <w:name w:val="Без списка"/>
    <w:uiPriority w:val="99"/>
    <w:semiHidden/>
    <w:unhideWhenUsed/>
    <w:qFormat/>
  </w:style>
  <w:style w:type="numbering" w:styleId="user8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1250</TotalTime>
  <Application>LibreOffice/25.8.5.2$Windows_X86_64 LibreOffice_project/9c8b85f387cc00a89945a79c9e6239f32e450ac2</Application>
  <AppVersion>15.0000</AppVersion>
  <Pages>9</Pages>
  <Words>1077</Words>
  <Characters>7874</Characters>
  <CharactersWithSpaces>8897</CharactersWithSpaces>
  <Paragraphs>104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2026-03-08T19:31:23Z</cp:lastPrinted>
  <dcterms:modified xsi:type="dcterms:W3CDTF">2026-03-21T17:37:24Z</dcterms:modified>
  <cp:revision>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