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ОТЧЕТ ПО ПРАКТИЧЕСКОЙ РАБОТЕ 9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34"/>
        <w:gridCol w:w="4834"/>
        <w:gridCol w:w="1107"/>
        <w:gridCol w:w="541"/>
        <w:gridCol w:w="1122"/>
      </w:tblGrid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  <w:lang w:val="ru-RU"/>
        </w:rPr>
        <w:t>Москва 2026 г.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 w:left="0"/>
        <w:rPr/>
      </w:pPr>
      <w:r>
        <w:rPr/>
        <w:t>1. Клиентское оборудование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Тип устройства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ПК / Тонкий клиент / Ноутбук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Доступ к системе осуществляется через браузер.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Intel Core i3-12100 / AMD Ryzen 3 5300G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Достаточно для работы современного браузера (Chrome, Edge) с интерфейсом на React.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Оперативная память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8 ГБ DDR4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Обеспечивает одновременную работу ОС, браузера с несколькими вкладками и офисного пакета.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SSD 256 ГБ (NVMe/SATA)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Обеспечивает быструю загрузку ОС и браузера, что косвенно влияет на субъективное время отклика системы.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Сетевой адаптер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Gigabit Ethernet (1 Гбит/с) или Wi-Fi 5/6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Для стабильного подключения к веб-интерфейсу. Полосы пропускания достаточно для текстового и медиа-трафика.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Монитор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23.8", 1920x1080 (Full HD)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Комфортное разрешение для работы с таблицами метаданных и карточками контента.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2"/>
        </w:numPr>
        <w:ind w:firstLine="709" w:left="0"/>
        <w:rPr/>
      </w:pPr>
      <w:r>
        <w:rPr/>
        <w:t>2. Серверное оборудование</w:t>
      </w:r>
    </w:p>
    <w:p>
      <w:pPr>
        <w:pStyle w:val="Heading3"/>
        <w:ind w:firstLine="709" w:left="0"/>
        <w:rPr>
          <w:lang w:val="en-US"/>
        </w:rPr>
      </w:pPr>
      <w:r>
        <w:rPr>
          <w:lang w:val="en-US"/>
        </w:rPr>
        <w:t xml:space="preserve">2.1. </w:t>
      </w:r>
      <w:r>
        <w:rPr>
          <w:lang w:val="ru-RU"/>
        </w:rPr>
        <w:t>Балансировщик нагрузки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suppressLineNumbers/>
              <w:rPr/>
            </w:pPr>
            <w:r>
              <w:rPr/>
              <w:t>Модель/Тип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Программный (Nginx / HAProxy) на сервере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 соответствии с выбранным ПО. Используем выделенный сервер для роли ingress-контроллера.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suppressLineNumbers/>
              <w:rPr/>
            </w:pPr>
            <w:r>
              <w:rPr/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1x Intel Xeon E-2336 (6 ядер, 3.0 ГГц)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Достаточно для терминации SSL и проксирования трафика на 1000 одновременных соединений.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suppressLineNumbers/>
              <w:rPr/>
            </w:pPr>
            <w:r>
              <w:rPr/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16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Основная нагрузка — сетевая, ОЗУ используется для буферов и кэша сессий.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suppressLineNumbers/>
              <w:rPr/>
            </w:pPr>
            <w:r>
              <w:rPr/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SSD 480 ГБ (RAID 1)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Хранение логов доступа, конфигураций. RAID 1 для отказоустойчивости.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10 GbE (SFP+)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Агрегация каналов (Bonding) для обеспечения пропускной способности при пиковых нагрузках.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ind w:firstLine="709" w:left="0"/>
        <w:rPr/>
      </w:pPr>
      <w:r>
        <w:rPr/>
        <w:t>2.2 Серверы приложений (Kubernetes Worker Nodes)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Количество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4 узла (минимально для отказоустойчивости)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работы микросервисов (FastAPI, React) и масштабирования при росте нагрузки.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Intel Xeon Silver 4314 (16 ядер, 2.4 ГГц)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32 физических ядра на узел для запуска множества подов (pod) микросервисов.</w:t>
            </w:r>
          </w:p>
        </w:tc>
      </w:tr>
      <w:tr>
        <w:trPr>
          <w:trHeight w:val="219" w:hRule="atLeast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128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32 ГБ на ядро — оптимально для Python-приложений (FastAPI) и Node.js. Позволяет держать в памяти сессии и кэш.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SSD 960 ГБ NVMe (RAID 1)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Высокая скорость ввода-вывода для работы контейнеров (Docker OverlayFS) и временных файлов.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25 GbE (SFP28)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Высокоскоростная связь с хранилищем и БД, минимизация задержек внутри ЦОД.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ind w:firstLine="709" w:left="0"/>
        <w:rPr/>
      </w:pPr>
      <w:r>
        <w:rPr/>
        <w:t>2.3 Серверы баз данных (PostgreSQL)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Конфигурация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Кластер Patroni (3 узла: Primary + 2 Replica)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доступности 99.5% и RTO &lt; 1 часа.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Intel Xeon Gold 6330 (28 ядер, 2.0 ГГц)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Высокая частота и количество ядер для параллельной обработки OLTP-запросов от 1000 пользователей.</w:t>
            </w:r>
          </w:p>
        </w:tc>
      </w:tr>
      <w:tr>
        <w:trPr>
          <w:trHeight w:val="219" w:hRule="atLeast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256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Критический параметр. Большой объем ОЗУ позволяет СУБД PostgreSQL держать «горячие» данные (индексы, метаданные контента) в памяти (shared_buffers), снижая нагрузку на диски и обеспечивая время ответа &lt; 2 сек.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4x NVMe SSD 1.92 ТБ (RAID 10)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Используется для хранения файлов БД и WAL-логов. RAID 10 дает баланс скорости и надежности. NVMe необходим для быстрой записи транзакций (заявки, логи).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25 GbE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Быстрая репликация данных на standby-узлы.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ind w:firstLine="709" w:left="0"/>
        <w:rPr/>
      </w:pPr>
      <w:r>
        <w:rPr/>
        <w:t>2.4 Серверы поискового движка (Elasticsearch)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Конфигурация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Кластер из 3 узлов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отказоустойчивости и распределения шардов индексов.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Intel Xeon Silver 4314 (16 ядер)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Elasticsearch активно использует многопоточность для индексации и поиска.</w:t>
            </w:r>
          </w:p>
        </w:tc>
      </w:tr>
      <w:tr>
        <w:trPr>
          <w:trHeight w:val="219" w:hRule="atLeast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64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Рекомендуется выделять до 50% ОЗУ под кучу (heap) JVM (но не более 31 ГБ). Остальная память используется ОС для кэширования файлов индексов (Lucene).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4x NVMe SSD 1.92 ТБ (RAID 0 или JBOD)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Критически важна скорость случайного чтения/записи для обратных индексов. Допустим RAID 0 для скорости, так как отказоустойчивость обеспечивается репликацией данных в кластере.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25 GbE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Интенсивный обмен данными между узлами при балансировке шардов и выполнении распределенного поиска.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ind w:firstLine="709" w:left="0"/>
        <w:rPr/>
      </w:pPr>
      <w:r>
        <w:rPr/>
        <w:t>2.5 Серверы для нейросетевых моделей (NLP / PyTorch)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Количество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 узла (активный + standby или для распределения нагрузки)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требования времени обработки запроса (семантический анализ ≤ 2 сек).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1x AMD EPYC 7313 (16 ядер)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Достаточно для пред/пост-обработки данных и управления GPU.</w:t>
            </w:r>
          </w:p>
        </w:tc>
      </w:tr>
      <w:tr>
        <w:trPr>
          <w:trHeight w:val="219" w:hRule="atLeast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128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Хранение предзагруженных моделей и эмбеддингов.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GPU-ускоритель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NVIDIA A10 (24 ГБ) или A40 (48 ГБ)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Ключевой компонент. Необходим для быстрого инференса трансформерных моделей (Hugging Face, BERT). Модель cointegrated/rubert-tiny2 или более тяжелые аналоги. 24 ГБ VRAM достаточно для пакетной обработки (batching) запросов от множества пользователей.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NVMe SSD 1.92 ТБ (RAID 1)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Хранение docker-образов, кэша моделей, датасетов для дообучения.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Mellanox ConnectX-6 25 GbE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Высокоскоростная связь для быстрой передачи данных между сервисами (gRPC/REST).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ind w:firstLine="709" w:left="0"/>
        <w:rPr/>
      </w:pPr>
      <w:r>
        <w:rPr/>
        <w:t>2.6 Файловое хранилище (S3-совместимое)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Тип системы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Программно-определяемое хранилище (Ceph) на базе серверов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Хранение мультимедиа файлов (книги, видео, аудио) и демо-версий.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Конфигурация узла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3+ сервера хранения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репликации данных (replica 3).</w:t>
            </w:r>
          </w:p>
        </w:tc>
      </w:tr>
      <w:tr>
        <w:trPr>
          <w:trHeight w:val="219" w:hRule="atLeast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Intel Xeon Silver 4310 (12 ядер)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Обработка S3-запросов (RADOS Gateway).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64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Кэширование метаданных и ускорение операций.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Диски данных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12x HDD SATA 12 ТБ (RAID 6 или EC)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Экономичное хранение больших объемов видео и аудио контента.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Кэш (WAL/DB)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NVMe SSD 1.92 ТБ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Для журнала BlueStore в Ceph, что критически ускоряет запись объектов.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2x 25 GbE (frontend + backend)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Выделенная сеть для репликации данных между узлами хранения.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ind w:firstLine="709" w:left="0"/>
        <w:rPr/>
      </w:pPr>
      <w:r>
        <w:rPr/>
        <w:t>2.7 Инфраструктурные и вспомогательные серверы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Характеристики (минимальные)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Мониторинг и логирование (ELK + Prometheus)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 узла: CPU Xeon E-2336, RAM 32 ГБ, SSD 2x480 ГБ RAID 1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Для сбора логов и метрик согласно требованиям логирования.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Сервер резервного копирования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CPU Xeon E-2336, RAM 16 ГБ, Ленточная библиотека LTO-9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восстановления за 1 час (RTO). Резервирование БД и метаданных контента.</w:t>
            </w:r>
          </w:p>
        </w:tc>
      </w:tr>
      <w:tr>
        <w:trPr>
          <w:trHeight w:val="219" w:hRule="atLeast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 управления (Bastion/K8s Master)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 узла: CPU Xeon E-2336, RAM 32 ГБ, SSD 2x480 ГБ RAID 1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работы Control Plane Kubernetes.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2"/>
        </w:numPr>
        <w:ind w:firstLine="709" w:left="0"/>
        <w:rPr/>
      </w:pPr>
      <w:r>
        <w:rPr/>
        <w:t>3. Сетевое оборудование</w:t>
      </w:r>
    </w:p>
    <w:tbl>
      <w:tblPr>
        <w:tblW w:w="9360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231"/>
        <w:gridCol w:w="3019"/>
        <w:gridCol w:w="4110"/>
      </w:tblGrid>
      <w:tr>
        <w:trPr>
          <w:tblHeader w:val="true"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keepNext w:val="true"/>
              <w:rPr/>
            </w:pPr>
            <w:r>
              <w:rPr/>
              <w:t>Оборудование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Характеристики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Обоснование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Коммутатор ядра сети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 шт. (стек), 32 порта 100GbE QSFP28, поддержка MLAG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Объединение серверных стоек. Необходимая пропускная способность для трафика East-West (между микросервисами, БД и хранилищем).</w:t>
            </w:r>
          </w:p>
        </w:tc>
      </w:tr>
      <w:tr>
        <w:trPr/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Коммутатор доступа / управления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 шт., 48 портов 1GbE + 4 порта 25GbE SFP28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Подключение IPMI (управление питанием серверов), сетевого оборудования, точек доступа.</w:t>
            </w:r>
          </w:p>
        </w:tc>
      </w:tr>
      <w:tr>
        <w:trPr>
          <w:trHeight w:val="219" w:hRule="atLeast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keepNext w:val="true"/>
              <w:rPr/>
            </w:pPr>
            <w:r>
              <w:rPr/>
              <w:t>Межсетевой экран (NGFW)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Кластер Active-Passive, пропускная способность Threat Prevention не менее 8 Гбит/с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Защита периметра сети, инспекция SSL (TLS 1.3) трафика к веб-серверу, организация VPN для администраторов.</w:t>
            </w:r>
          </w:p>
        </w:tc>
      </w:tr>
      <w:tr>
        <w:trPr>
          <w:trHeight w:val="219" w:hRule="atLeast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Структурированная кабельная система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Оптоволокно OM4/OS2, медная витая пара Cat.6A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скорости 10/25/100 Гбит/с в зависимости от порта сервера.</w:t>
            </w:r>
          </w:p>
        </w:tc>
      </w:tr>
    </w:tbl>
    <w:p>
      <w:pPr>
        <w:pStyle w:val="BodyTex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Title"/>
    <w:next w:val="BodyText"/>
    <w:qFormat/>
    <w:pPr>
      <w:numPr>
        <w:ilvl w:val="0"/>
        <w:numId w:val="0"/>
      </w:numPr>
      <w:suppressLineNumbers/>
      <w:snapToGrid w:val="false"/>
      <w:spacing w:lineRule="auto" w:line="360" w:before="0" w:after="0"/>
      <w:ind w:firstLine="709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2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13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6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 w:customStyle="1">
    <w:name w:val="Рисунок (user)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7" w:customStyle="1">
    <w:name w:val="Содержимое врезки"/>
    <w:basedOn w:val="Normal"/>
    <w:qFormat/>
    <w:pPr/>
    <w:rPr/>
  </w:style>
  <w:style w:type="paragraph" w:styleId="Style18" w:customStyle="1">
    <w:name w:val="Рисунок"/>
    <w:basedOn w:val="Caption"/>
    <w:qFormat/>
    <w:pPr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Таблица (user)"/>
    <w:basedOn w:val="Caption"/>
    <w:qFormat/>
    <w:pPr>
      <w:keepNext w:val="true"/>
    </w:pPr>
    <w:rPr>
      <w:rFonts w:ascii="Times New Roman" w:hAnsi="Times New Roman"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Style19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Style21" w:customStyle="1">
    <w:name w:val="Таблица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2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3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4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5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6" w:customStyle="1">
    <w:name w:val="Текст листинга"/>
    <w:basedOn w:val="user7"/>
    <w:qFormat/>
    <w:pPr/>
    <w:rPr>
      <w:rFonts w:ascii="Liberation Mono" w:hAnsi="Liberation Mono"/>
      <w:sz w:val="20"/>
    </w:rPr>
  </w:style>
  <w:style w:type="paragraph" w:styleId="Style27" w:customStyle="1">
    <w:name w:val="Фигура"/>
    <w:basedOn w:val="Caption"/>
    <w:qFormat/>
    <w:pPr/>
    <w:rPr/>
  </w:style>
  <w:style w:type="paragraph" w:styleId="Style28" w:customStyle="1">
    <w:name w:val="Название фотографии"/>
    <w:basedOn w:val="Style22"/>
    <w:next w:val="BodyText"/>
    <w:qFormat/>
    <w:pPr>
      <w:spacing w:before="0" w:after="85"/>
    </w:pPr>
    <w:rPr/>
  </w:style>
  <w:style w:type="paragraph" w:styleId="user9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9" w:customStyle="1">
    <w:name w:val="Без списка"/>
    <w:uiPriority w:val="99"/>
    <w:semiHidden/>
    <w:unhideWhenUsed/>
    <w:qFormat/>
  </w:style>
  <w:style w:type="numbering" w:styleId="user10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8413</TotalTime>
  <Application>LibreOffice/25.8.5.2$Windows_X86_64 LibreOffice_project/9c8b85f387cc00a89945a79c9e6239f32e450ac2</Application>
  <AppVersion>15.0000</AppVersion>
  <Pages>5</Pages>
  <Words>1007</Words>
  <Characters>6408</Characters>
  <CharactersWithSpaces>7228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2026-04-30T17:18:54Z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