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STHeiti" w:hAnsi="STHeiti" w:eastAsia="STHeiti"/>
          <w:b/>
          <w:color w:val="5A6470"/>
          <w:sz w:val="24"/>
        </w:rPr>
        <w:t>BLOG AND OJ</w:t>
      </w:r>
    </w:p>
    <w:p>
      <w:pPr>
        <w:spacing w:after="200"/>
        <w:jc w:val="center"/>
      </w:pPr>
      <w:r>
        <w:rPr>
          <w:rFonts w:ascii="STHeiti" w:hAnsi="STHeiti" w:eastAsia="STHeiti"/>
          <w:b/>
          <w:color w:val="2E74B5"/>
          <w:sz w:val="60"/>
        </w:rPr>
        <w:t>软件操作说明书</w:t>
      </w:r>
    </w:p>
    <w:p>
      <w:pPr>
        <w:jc w:val="center"/>
      </w:pPr>
      <w:r>
        <w:rPr>
          <w:rFonts w:ascii="STHeiti" w:hAnsi="STHeiti" w:eastAsia="STHeiti"/>
          <w:color w:val="5A6470"/>
          <w:sz w:val="32"/>
        </w:rPr>
        <w:t>版本 V1.0</w:t>
      </w:r>
    </w:p>
    <w:p>
      <w:pPr>
        <w:spacing w:before="2400"/>
        <w:jc w:val="center"/>
      </w:pPr>
      <w:r>
        <w:rPr>
          <w:rFonts w:ascii="STHeiti" w:hAnsi="STHeiti" w:eastAsia="STHeiti"/>
          <w:sz w:val="22"/>
        </w:rPr>
        <w:t>开发完成日期：2026年8月10日</w:t>
      </w:r>
    </w:p>
    <w:p>
      <w:pPr>
        <w:jc w:val="center"/>
      </w:pPr>
      <w:r>
        <w:rPr>
          <w:rFonts w:ascii="STHeiti" w:hAnsi="STHeiti" w:eastAsia="STHeiti"/>
          <w:sz w:val="22"/>
        </w:rPr>
        <w:t>首次发表日期：2026年2月23日</w:t>
      </w:r>
    </w:p>
    <w:p>
      <w:pPr>
        <w:jc w:val="center"/>
      </w:pPr>
      <w:r>
        <w:rPr>
          <w:rFonts w:ascii="STHeiti" w:hAnsi="STHeiti" w:eastAsia="STHeiti"/>
          <w:color w:val="5A6470"/>
          <w:sz w:val="20"/>
        </w:rPr>
        <w:t>个人独立开发 · 软件著作权登记材料</w:t>
      </w:r>
    </w:p>
    <w:p>
      <w:pPr>
        <w:pStyle w:val="Heading1"/>
      </w:pPr>
      <w:r>
        <w:t>1. 文档说明</w:t>
      </w:r>
    </w:p>
    <w:p>
      <w:pPr>
        <w:spacing w:after="200"/>
      </w:pPr>
      <w:r>
        <w:t>本说明书依据Blog and OJ V1.0当前源代码、项目说明和本地可运行界面编写，用于说明软件组成、运行条件和主要操作。</w:t>
      </w:r>
    </w:p>
    <w:p>
      <w:pPr>
        <w:pStyle w:val="Heading2"/>
      </w:pPr>
      <w:r>
        <w:t>阅读对象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软件著作权登记审查人员及软件使用者。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文中所有功能均可在当前仓库找到对应页面、接口或业务实现。</w:t>
      </w:r>
    </w:p>
    <w:p>
      <w:pPr>
        <w:pStyle w:val="Heading2"/>
      </w:pPr>
      <w:r>
        <w:t>术语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Blog指博客内容模块；OJ指Online Judge在线判题模块。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管理员指具有administrator身份标识并通过路由权限检查的用户。</w:t>
      </w:r>
    </w:p>
    <w:p>
      <w:r>
        <w:br w:type="page"/>
      </w:r>
    </w:p>
    <w:p>
      <w:pPr>
        <w:pStyle w:val="Heading1"/>
      </w:pPr>
      <w:r>
        <w:t>2. 软件概述</w:t>
      </w:r>
    </w:p>
    <w:p>
      <w:pPr>
        <w:spacing w:after="200"/>
      </w:pPr>
      <w:r>
        <w:t>Blog and OJ将个人博客与在线判题功能集成在一个前后端分离的网站中。</w:t>
      </w:r>
    </w:p>
    <w:p>
      <w:pPr>
        <w:pStyle w:val="Heading2"/>
      </w:pPr>
      <w:r>
        <w:t>建设目的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为个人内容创作、知识分享和在线编程练习提供统一入口。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将文章管理、题库、代码提交、判题反馈和学习记录形成完整闭环。</w:t>
      </w:r>
    </w:p>
    <w:p>
      <w:pPr>
        <w:pStyle w:val="Heading2"/>
      </w:pPr>
      <w:r>
        <w:t>主要用户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普通用户可以阅读和管理博客、浏览题目、提交Java代码并查询记录。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管理员可以维护用户、登录记录、题目和测试用例。</w:t>
      </w:r>
    </w:p>
    <w:p>
      <w:r>
        <w:br w:type="page"/>
      </w:r>
    </w:p>
    <w:p>
      <w:pPr>
        <w:pStyle w:val="Heading1"/>
      </w:pPr>
      <w:r>
        <w:t>3. 系统组成</w:t>
      </w:r>
    </w:p>
    <w:p>
      <w:pPr>
        <w:spacing w:after="200"/>
      </w:pPr>
      <w:r>
        <w:t>系统由Vue前端、Spring Boot主业务服务和独立判题服务组成。</w:t>
      </w:r>
    </w:p>
    <w:p>
      <w:pPr>
        <w:pStyle w:val="Heading2"/>
      </w:pPr>
      <w:r>
        <w:t>前端Web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提供导航、认证、博客、题库、代码编辑、提交记录和管理页面。</w:t>
      </w:r>
    </w:p>
    <w:p>
      <w:pPr>
        <w:pStyle w:val="Heading2"/>
      </w:pPr>
      <w:r>
        <w:t>主业务服务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处理身份认证、博客和题目数据、提交记录、对象存储及WebSocket连接。</w:t>
      </w:r>
    </w:p>
    <w:p>
      <w:pPr>
        <w:pStyle w:val="Heading2"/>
      </w:pPr>
      <w:r>
        <w:t>判题服务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通过RabbitMQ接收任务，在Docker容器中编译运行Java代码并返回判题结果。</w:t>
      </w:r>
    </w:p>
    <w:p>
      <w:r>
        <w:br w:type="page"/>
      </w:r>
    </w:p>
    <w:p>
      <w:pPr>
        <w:pStyle w:val="Heading1"/>
      </w:pPr>
      <w:r>
        <w:t>4. 运行环境</w:t>
      </w:r>
    </w:p>
    <w:p>
      <w:pPr>
        <w:spacing w:after="200"/>
      </w:pPr>
      <w:r>
        <w:t>部署和使用软件前应准备相应服务端和客户端环境。</w:t>
      </w:r>
    </w:p>
    <w:p>
      <w:pPr>
        <w:pStyle w:val="Heading2"/>
      </w:pPr>
      <w:r>
        <w:t>服务端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JDK 8和Maven 3.8及以上版本。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MySQL 8、Redis、RabbitMQ、Docker和MinIO。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建议4GB及以上内存、10GB及以上可用磁盘空间。</w:t>
      </w:r>
    </w:p>
    <w:p>
      <w:pPr>
        <w:pStyle w:val="Heading2"/>
      </w:pPr>
      <w:r>
        <w:t>客户端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使用支持ECMAScript 2015及以上标准的现代桌面浏览器。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浏览器需要允许JavaScript和WebSocket连接。 </w:t>
      </w:r>
    </w:p>
    <w:p>
      <w:r>
        <w:br w:type="page"/>
      </w:r>
    </w:p>
    <w:p>
      <w:pPr>
        <w:pStyle w:val="Heading1"/>
      </w:pPr>
      <w:r>
        <w:t>5. 安装与启动</w:t>
      </w:r>
    </w:p>
    <w:p>
      <w:pPr>
        <w:spacing w:after="200"/>
      </w:pPr>
      <w:r>
        <w:t>系统采用前后端分离方式启动，基础设施和业务服务需要按依赖顺序运行。</w:t>
      </w:r>
    </w:p>
    <w:p>
      <w:pPr>
        <w:pStyle w:val="Heading2"/>
      </w:pPr>
      <w:r>
        <w:t>启动顺序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先启动MySQL、Redis、RabbitMQ、Docker和MinIO。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再启动backend主业务服务和evaluatesystem判题服务。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最后在web目录执行npm run serve并访问前端地址。</w:t>
      </w:r>
    </w:p>
    <w:p>
      <w:pPr>
        <w:pStyle w:val="Heading2"/>
      </w:pPr>
      <w:r>
        <w:t>配置原则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数据库、消息队列、对象存储和Redis连接信息通过环境变量提供。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真实账号、密码和访问密钥不得写入代码仓库或申请材料。 </w:t>
      </w:r>
    </w:p>
    <w:p>
      <w:r>
        <w:br w:type="page"/>
      </w:r>
    </w:p>
    <w:p>
      <w:pPr>
        <w:pStyle w:val="Heading1"/>
      </w:pPr>
      <w:r>
        <w:t>6. 用户登录</w:t>
      </w:r>
    </w:p>
    <w:p>
      <w:pPr>
        <w:spacing w:after="200"/>
      </w:pPr>
      <w:r>
        <w:t>未登录用户访问受保护页面时，系统跳转到登录页面并保留原访问路径。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图1 用户登录页面</w:t>
      </w:r>
      <w:r>
        <w:rPr>
          <w:rFonts w:ascii="STHeiti" w:hAnsi="STHeiti" w:eastAsia="STHeiti"/>
          <w:color w:val="5A6470"/>
          <w:sz w:val="18"/>
        </w:rPr>
      </w:r>
    </w:p>
    <w:p>
      <w:pPr>
        <w:pStyle w:val="Heading2"/>
      </w:pPr>
      <w:r>
        <w:t>操作步骤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在导航栏选择“登录”。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输入用户名和密码。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单击“登录”，系统校验账号状态并获取JWT身份凭证。</w:t>
      </w:r>
    </w:p>
    <w:p>
      <w:pPr>
        <w:pStyle w:val="Heading2"/>
      </w:pPr>
      <w:r>
        <w:t>结果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登录成功后进入原目标页面或首页。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业务错误、认证错误或连接错误会显示对应提示，不展示服务器敏感信息。 </w:t>
      </w:r>
    </w:p>
    <w:p>
      <w:r>
        <w:br w:type="page"/>
      </w:r>
    </w:p>
    <w:p>
      <w:pPr>
        <w:pStyle w:val="Heading1"/>
      </w:pPr>
      <w:r>
        <w:t>7. 用户注册</w:t>
      </w:r>
    </w:p>
    <w:p>
      <w:pPr>
        <w:spacing w:after="200"/>
      </w:pPr>
      <w:r>
        <w:t>新用户可以通过注册页面建立平台账号。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t>图2 用户注册页面</w:t>
      </w:r>
      <w:r>
        <w:rPr>
          <w:rFonts w:ascii="STHeiti" w:hAnsi="STHeiti" w:eastAsia="STHeiti"/>
          <w:color w:val="5A6470"/>
          <w:sz w:val="18"/>
        </w:rPr>
      </w:r>
    </w:p>
    <w:p>
      <w:pPr>
        <w:pStyle w:val="Heading2"/>
      </w:pPr>
      <w:r>
        <w:t>操作步骤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在导航栏选择“注册”。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输入用户名、密码和确认密码。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确认两次密码一致后单击“注册”。</w:t>
      </w:r>
    </w:p>
    <w:p>
      <w:pPr>
        <w:pStyle w:val="Heading2"/>
      </w:pPr>
      <w:r>
        <w:t>校验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系统检查必填项、用户名可用性和两次密码一致性。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注册成功后可返回登录页面使用新账号登录。 </w:t>
      </w:r>
    </w:p>
    <w:p>
      <w:r>
        <w:br w:type="page"/>
      </w:r>
    </w:p>
    <w:p>
      <w:pPr>
        <w:pStyle w:val="Heading1"/>
      </w:pPr>
      <w:r>
        <w:t>8. 博客浏览</w:t>
      </w:r>
    </w:p>
    <w:p>
      <w:pPr>
        <w:spacing w:after="200"/>
      </w:pPr>
      <w:r>
        <w:t>登录用户可以在博客页面分页浏览和搜索已发布内容。</w:t>
      </w:r>
    </w:p>
    <w:p>
      <w:pPr>
        <w:pStyle w:val="Heading2"/>
      </w:pPr>
      <w:r>
        <w:t>操作步骤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从导航栏进入“博客”。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输入关键词后执行搜索，系统从后端检索完整博客集合并返回当前页。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单击博客条目进入详情页面，支持键盘焦点和回车操作。</w:t>
      </w:r>
    </w:p>
    <w:p>
      <w:pPr>
        <w:pStyle w:val="Heading2"/>
      </w:pPr>
      <w:r>
        <w:t>显示内容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列表展示标题、作者、修改时间等摘要信息。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详情页解析Markdown内容并对不安全HTML和链接进行过滤。 </w:t>
      </w:r>
    </w:p>
    <w:p>
      <w:r>
        <w:br w:type="page"/>
      </w:r>
    </w:p>
    <w:p>
      <w:pPr>
        <w:pStyle w:val="Heading1"/>
      </w:pPr>
      <w:r>
        <w:t>9. 博客创建与编辑</w:t>
      </w:r>
    </w:p>
    <w:p>
      <w:pPr>
        <w:spacing w:after="200"/>
      </w:pPr>
      <w:r>
        <w:t>用户可以维护本人博客，并在正文中插入和调整图片。</w:t>
      </w:r>
    </w:p>
    <w:p>
      <w:pPr>
        <w:pStyle w:val="Heading2"/>
      </w:pPr>
      <w:r>
        <w:t>新建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进入个人博客管理页面并选择新建。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填写标题、描述和正文，首次保存后获得博客编号。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需要图片时选择本地图片，系统调整尺寸后上传到MinIO。</w:t>
      </w:r>
    </w:p>
    <w:p>
      <w:pPr>
        <w:pStyle w:val="Heading2"/>
      </w:pPr>
      <w:r>
        <w:t>编辑与删除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选择本人博客进入编辑页面，修改内容后保存。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删除操作通过与博客编号绑定的确认弹窗执行，避免误删其他条目。 </w:t>
      </w:r>
    </w:p>
    <w:p>
      <w:r>
        <w:br w:type="page"/>
      </w:r>
    </w:p>
    <w:p>
      <w:pPr>
        <w:pStyle w:val="Heading1"/>
      </w:pPr>
      <w:r>
        <w:t>10. 题库浏览</w:t>
      </w:r>
    </w:p>
    <w:p>
      <w:pPr>
        <w:spacing w:after="200"/>
      </w:pPr>
      <w:r>
        <w:t>题库页面按题号分页显示可练习题目，并支持全库关键词搜索。</w:t>
      </w:r>
    </w:p>
    <w:p>
      <w:pPr>
        <w:pStyle w:val="Heading2"/>
      </w:pPr>
      <w:r>
        <w:t>操作步骤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从导航栏进入“题库”。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通过分页控件切换当前页，或输入关键词后从第一页开始搜索。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单击题目整行进入题目详情。</w:t>
      </w:r>
    </w:p>
    <w:p>
      <w:pPr>
        <w:pStyle w:val="Heading2"/>
      </w:pPr>
      <w:r>
        <w:t>题目内容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详情包含标题、题目描述、输入输出说明、时间限制、内存限制和示例。 </w:t>
      </w:r>
    </w:p>
    <w:p>
      <w:r>
        <w:br w:type="page"/>
      </w:r>
    </w:p>
    <w:p>
      <w:pPr>
        <w:pStyle w:val="Heading1"/>
      </w:pPr>
      <w:r>
        <w:t>11. 代码编辑与提交</w:t>
      </w:r>
    </w:p>
    <w:p>
      <w:pPr>
        <w:spacing w:after="200"/>
      </w:pPr>
      <w:r>
        <w:t>题目详情页提供Ace Editor代码编辑区域，当前版本支持提交Java代码。</w:t>
      </w:r>
    </w:p>
    <w:p>
      <w:pPr>
        <w:pStyle w:val="Heading2"/>
      </w:pPr>
      <w:r>
        <w:t>操作步骤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阅读题目要求和输入输出格式。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在代码编辑器中完成Java程序。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单击提交后等待服务端接受任务，提交按钮显示等待状态。</w:t>
      </w:r>
    </w:p>
    <w:p>
      <w:pPr>
        <w:pStyle w:val="Heading2"/>
      </w:pPr>
      <w:r>
        <w:t>异常处理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HTTP提交失败时显示错误信息并结束等待。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HTTP成功仅表示任务已接收，界面继续等待WebSocket判题结果。 </w:t>
      </w:r>
    </w:p>
    <w:p>
      <w:r>
        <w:br w:type="page"/>
      </w:r>
    </w:p>
    <w:p>
      <w:pPr>
        <w:pStyle w:val="Heading1"/>
      </w:pPr>
      <w:r>
        <w:t>12. 异步判题流程</w:t>
      </w:r>
    </w:p>
    <w:p>
      <w:pPr>
        <w:spacing w:after="200"/>
      </w:pPr>
      <w:r>
        <w:t>主业务服务与判题服务通过RabbitMQ解耦，用户代码在Docker容器中隔离执行。</w:t>
      </w:r>
    </w:p>
    <w:p>
      <w:pPr>
        <w:pStyle w:val="Heading2"/>
      </w:pPr>
      <w:r>
        <w:t>处理流程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主业务服务校验用户和题目后保存提交记录。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判题任务写入RabbitMQ队列，判题服务消费任务。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判题服务创建Docker容器，编译并运行Java代码，收集所有标准输出和错误输出帧。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判题结果经消息队列返回并通过WebSocket推送到浏览器。</w:t>
      </w:r>
    </w:p>
    <w:p>
      <w:pPr>
        <w:pStyle w:val="Heading2"/>
      </w:pPr>
      <w:r>
        <w:t>结果类型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结果包括接受、答案错误、编译错误、运行错误、超时和系统错误等状态。 </w:t>
      </w:r>
    </w:p>
    <w:p>
      <w:r>
        <w:br w:type="page"/>
      </w:r>
    </w:p>
    <w:p>
      <w:pPr>
        <w:pStyle w:val="Heading1"/>
      </w:pPr>
      <w:r>
        <w:t>13. 提交记录与答案详情</w:t>
      </w:r>
    </w:p>
    <w:p>
      <w:pPr>
        <w:spacing w:after="200"/>
      </w:pPr>
      <w:r>
        <w:t>用户可以查询个人历史提交并查看单次提交的状态、代码和题目关联信息。</w:t>
      </w:r>
    </w:p>
    <w:p>
      <w:pPr>
        <w:pStyle w:val="Heading2"/>
      </w:pPr>
      <w:r>
        <w:t>操作步骤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从导航栏进入提交记录。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在列表中查看提交时间、题目、语言、得分和状态。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选择记录进入详情，核对提交代码和判题反馈。</w:t>
      </w:r>
    </w:p>
    <w:p>
      <w:pPr>
        <w:pStyle w:val="Heading2"/>
      </w:pPr>
      <w:r>
        <w:t>数据原则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列表只展示当前登录用户有权查看的记录。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错误状态不会伪造得分或答案详情入口。 </w:t>
      </w:r>
    </w:p>
    <w:p>
      <w:r>
        <w:br w:type="page"/>
      </w:r>
    </w:p>
    <w:p>
      <w:pPr>
        <w:pStyle w:val="Heading1"/>
      </w:pPr>
      <w:r>
        <w:t>14. 后台管理</w:t>
      </w:r>
    </w:p>
    <w:p>
      <w:pPr>
        <w:spacing w:after="200"/>
      </w:pPr>
      <w:r>
        <w:t>管理员身份通过后端用户信息和前端路由守卫共同判断。</w:t>
      </w:r>
    </w:p>
    <w:p>
      <w:pPr>
        <w:pStyle w:val="Heading2"/>
      </w:pPr>
      <w:r>
        <w:t>用户与登录记录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管理员可查询用户状态并执行封禁或解封。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管理员可查看最近登录记录，辅助账号管理。</w:t>
      </w:r>
    </w:p>
    <w:p>
      <w:pPr>
        <w:pStyle w:val="Heading2"/>
      </w:pPr>
      <w:r>
        <w:t>题目与测试用例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管理员可新建、编辑和删除题目。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测试用例支持批量编辑、追加、删除和提交，并在独立确认操作后删除题目。 </w:t>
      </w:r>
    </w:p>
    <w:p>
      <w:r>
        <w:br w:type="page"/>
      </w:r>
    </w:p>
    <w:p>
      <w:pPr>
        <w:pStyle w:val="Heading1"/>
      </w:pPr>
      <w:r>
        <w:t>15. 安全、退出与维护</w:t>
      </w:r>
    </w:p>
    <w:p>
      <w:pPr>
        <w:spacing w:after="200"/>
      </w:pPr>
      <w:r>
        <w:t>软件通过认证、权限控制、隔离执行和配置外置降低常见安全风险。</w:t>
      </w:r>
    </w:p>
    <w:p>
      <w:pPr>
        <w:pStyle w:val="Heading2"/>
      </w:pPr>
      <w:r>
        <w:t>安全措施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Spring Security与JWT保护需要认证的接口。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Docker隔离用户代码编译运行；RabbitMQ实现任务解耦。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图片存储错误对外返回通用提示，避免泄露存储端点和存储桶信息。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真实配置通过环境变量管理，不提交到Git仓库。</w:t>
      </w:r>
    </w:p>
    <w:p>
      <w:pPr>
        <w:pStyle w:val="Heading2"/>
      </w:pPr>
      <w:r>
        <w:t>退出与维护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用户选择退出后清除本地身份状态并返回未登录界面。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 xml:space="preserve">升级版本前备份数据库和对象存储，并验证前后端测试与构建。 </w:t>
      </w:r>
    </w:p>
    <w:sectPr>
      <w:headerReference w:type="default" r:id="rId9"/>
      <w:footerReference w:type="default" r:id="rId10"/>
      <w:pgSz w:w="12240" w:h="15840"/>
      <w:pgMar w:top="1224" w:right="1224" w:bottom="1080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color w:val="5A6470"/>
        <w:sz w:val="17"/>
      </w:rPr>
      <w:t>Blog and OJ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color w:val="5A6470"/>
        <w:sz w:val="17"/>
      </w:rPr>
      <w:t>Blog and OJ V1.0 软件操作说明书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THeiti" w:hAnsi="STHeit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 w:val="0"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Blog and OJ V1.0 软件操作说明书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