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STHeiti" w:hAnsi="STHeiti" w:eastAsia="STHeiti"/>
          <w:b/>
          <w:color w:val="2E74B5"/>
          <w:sz w:val="48"/>
        </w:rPr>
        <w:t>申请材料清单与提交指南</w:t>
      </w:r>
    </w:p>
    <w:p>
      <w:pPr>
        <w:spacing w:after="560"/>
        <w:jc w:val="center"/>
      </w:pPr>
      <w:r>
        <w:rPr>
          <w:rFonts w:ascii="STHeiti" w:hAnsi="STHeiti" w:eastAsia="STHeiti"/>
          <w:color w:val="5A6470"/>
          <w:sz w:val="26"/>
        </w:rPr>
        <w:t>Blog and OJ V1.0 · 个人申请</w:t>
      </w:r>
    </w:p>
    <w:p>
      <w:pPr>
        <w:pStyle w:val="Heading1"/>
      </w:pPr>
      <w:r>
        <w:t>一、提交材料清单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软件著作权登记在线申请信息；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Blog and OJ V1.0源程序鉴别材料（普通交存，共60页）；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Blog and OJ V1.0软件操作说明书；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申请人有效身份证明；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登记机构要求补充的其他权属证明（仅在实际存在委托、合作、职务或继受情形时提供）。</w:t>
      </w:r>
    </w:p>
    <w:p>
      <w:pPr>
        <w:pStyle w:val="Heading1"/>
      </w:pPr>
      <w:r>
        <w:t>二、建议提交顺序</w:t>
      </w:r>
    </w:p>
    <w:p>
      <w:pPr>
        <w:pStyle w:val="ListNumber"/>
        <w:ind w:left="720"/>
      </w:pPr>
      <w:r>
        <w:rPr>
          <w:rFonts w:ascii="STHeiti" w:hAnsi="STHeiti" w:eastAsia="STHeiti"/>
          <w:sz w:val="22"/>
        </w:rPr>
        <w:t>登录中国版权保护中心软件登记系统，完成个人实名认证。</w:t>
      </w:r>
    </w:p>
    <w:p>
      <w:pPr>
        <w:pStyle w:val="ListNumber"/>
        <w:ind w:left="720"/>
      </w:pPr>
      <w:r>
        <w:rPr>
          <w:rFonts w:ascii="STHeiti" w:hAnsi="STHeiti" w:eastAsia="STHeiti"/>
          <w:sz w:val="22"/>
        </w:rPr>
        <w:t>参照《软件著作权登记信息表》逐项填写在线申请信息。</w:t>
      </w:r>
    </w:p>
    <w:p>
      <w:pPr>
        <w:pStyle w:val="ListNumber"/>
        <w:ind w:left="720"/>
      </w:pPr>
      <w:r>
        <w:rPr>
          <w:rFonts w:ascii="STHeiti" w:hAnsi="STHeiti" w:eastAsia="STHeiti"/>
          <w:sz w:val="22"/>
        </w:rPr>
        <w:t>上传源程序鉴别材料和软件操作说明书，并核对文件名称、软件名称和版本号。</w:t>
      </w:r>
    </w:p>
    <w:p>
      <w:pPr>
        <w:pStyle w:val="ListNumber"/>
        <w:ind w:left="720"/>
      </w:pPr>
      <w:r>
        <w:rPr>
          <w:rFonts w:ascii="STHeiti" w:hAnsi="STHeiti" w:eastAsia="STHeiti"/>
          <w:sz w:val="22"/>
        </w:rPr>
        <w:t>按系统要求上传身份证明并完成确认或签章。</w:t>
      </w:r>
    </w:p>
    <w:p>
      <w:pPr>
        <w:pStyle w:val="ListNumber"/>
        <w:ind w:left="720"/>
      </w:pPr>
      <w:r>
        <w:rPr>
          <w:rFonts w:ascii="STHeiti" w:hAnsi="STHeiti" w:eastAsia="STHeiti"/>
          <w:sz w:val="22"/>
        </w:rPr>
        <w:t>提交后保存受理凭证，留意补正通知并在规定期限内处理。</w:t>
      </w:r>
    </w:p>
    <w:p>
      <w:pPr>
        <w:pStyle w:val="Heading1"/>
      </w:pPr>
      <w:r>
        <w:t>三、提交前核查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□ 所有文件中的软件名称均为“Blog and OJ”，版本号均为“V1.0”。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□ 开发完成日期为2026年8月10日，首次发表日期为2026年2月23日。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□ 著作权人信息与身份证明完全一致，地址和联系方式可正常联系。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□ 源程序材料共60页，每页不少于50行，页眉和页码连续。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□ 说明书中的功能、界面和操作步骤与实际软件一致。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□ 材料中没有密码、密钥、令牌、真实数据库连接或其他不宜公开的信息。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□ GitHub仓库首次公开日期和个人独立开发的权属事实已经再次核实。</w:t>
      </w:r>
    </w:p>
    <w:p>
      <w:pPr>
        <w:pStyle w:val="Heading1"/>
      </w:pPr>
      <w:r>
        <w:t>四、重要提示</w:t>
      </w:r>
    </w:p>
    <w:p>
      <w:r>
        <w:t>本材料包用于辅助整理登记资料，不代替中国版权保护中心在线申请表，也不构成登记必然获批的承诺。在线系统字段、上传方式或审查要求如有更新，应以提交当日系统提示为准。</w:t>
      </w:r>
    </w:p>
    <w:sectPr>
      <w:headerReference w:type="default" r:id="rId9"/>
      <w:footerReference w:type="default" r:id="rId10"/>
      <w:pgSz w:w="12240" w:h="15840"/>
      <w:pgMar w:top="1224" w:right="1224" w:bottom="1080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color w:val="5A6470"/>
        <w:sz w:val="17"/>
      </w:rPr>
      <w:t>Blog and OJ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Heiti" w:hAnsi="STHeiti" w:eastAsia="STHeiti"/>
        <w:color w:val="5A6470"/>
        <w:sz w:val="17"/>
      </w:rPr>
      <w:t>申请材料清单与提交指南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THeiti" w:hAnsi="STHeiti" w:eastAsia="STHeit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STHeiti" w:hAnsi="STHeiti" w:eastAsia="STHeiti"/>
      <w:b w:val="0"/>
      <w:color w:val="2E74B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申请材料清单与提交指南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