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tabs>
          <w:tab w:val="left" w:pos="8564"/>
        </w:tabs>
        <w:spacing w:after="240"/>
        <w:jc w:val="center"/>
        <w:rPr>
          <w:sz w:val="44"/>
          <w:szCs w:val="44"/>
        </w:rPr>
      </w:pPr>
      <w:r>
        <w:rPr>
          <w:sz w:val="44"/>
          <w:szCs w:val="44"/>
        </w:rPr>
        <w:drawing xmlns:a="http://schemas.openxmlformats.org/drawingml/2006/main">
          <wp:inline distT="0" distB="0" distL="0" distR="0">
            <wp:extent cx="483235" cy="431166"/>
            <wp:effectExtent l="0" t="0" r="0" b="0"/>
            <wp:docPr id="1073741825" name="officeArt object" descr="QQ截图20140523112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QQ截图20140523112001" descr="QQ截图2014052311200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35" cy="4311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drawing xmlns:a="http://schemas.openxmlformats.org/drawingml/2006/main">
          <wp:inline distT="0" distB="0" distL="0" distR="0">
            <wp:extent cx="3070860" cy="440055"/>
            <wp:effectExtent l="0" t="0" r="0" b="0"/>
            <wp:docPr id="1073741826" name="officeArt object" descr="河南财经政法大学标准字体副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河南财经政法大学标准字体副本" descr="河南财经政法大学标准字体副本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4400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tabs>
          <w:tab w:val="left" w:pos="8564"/>
        </w:tabs>
        <w:spacing w:after="240"/>
        <w:jc w:val="center"/>
        <w:rPr>
          <w:rStyle w:val="page number"/>
          <w:rFonts w:ascii="黑体" w:cs="黑体" w:hAnsi="黑体" w:eastAsia="黑体"/>
          <w:b w:val="1"/>
          <w:bCs w:val="1"/>
        </w:rPr>
      </w:pPr>
    </w:p>
    <w:p>
      <w:pPr>
        <w:pStyle w:val="Normal.0"/>
        <w:tabs>
          <w:tab w:val="left" w:pos="8564"/>
        </w:tabs>
        <w:spacing w:after="240"/>
        <w:jc w:val="center"/>
        <w:rPr>
          <w:rFonts w:ascii="SimSong Bold" w:cs="SimSong Bold" w:hAnsi="SimSong Bold" w:eastAsia="SimSong Bold"/>
          <w:sz w:val="72"/>
          <w:szCs w:val="72"/>
          <w:lang w:val="zh-TW" w:eastAsia="zh-TW"/>
        </w:rPr>
      </w:pPr>
      <w:r>
        <w:rPr>
          <w:rFonts w:eastAsia="SimSong Bold" w:hint="eastAsia"/>
          <w:sz w:val="72"/>
          <w:szCs w:val="72"/>
          <w:rtl w:val="0"/>
          <w:lang w:val="zh-TW" w:eastAsia="zh-TW"/>
        </w:rPr>
        <w:t>计算机与信息工程学院</w:t>
      </w:r>
    </w:p>
    <w:p>
      <w:pPr>
        <w:pStyle w:val="Normal.0"/>
        <w:jc w:val="center"/>
        <w:rPr>
          <w:rFonts w:ascii="SimSun" w:cs="SimSun" w:hAnsi="SimSun" w:eastAsia="SimSun"/>
          <w:sz w:val="52"/>
          <w:szCs w:val="52"/>
        </w:rPr>
      </w:pPr>
    </w:p>
    <w:p>
      <w:pPr>
        <w:pStyle w:val="Normal.0"/>
        <w:jc w:val="center"/>
        <w:rPr>
          <w:rFonts w:ascii="SimSong Bold" w:cs="SimSong Bold" w:hAnsi="SimSong Bold" w:eastAsia="SimSong Bold"/>
          <w:sz w:val="52"/>
          <w:szCs w:val="52"/>
          <w:lang w:val="zh-TW" w:eastAsia="zh-TW"/>
        </w:rPr>
      </w:pPr>
      <w:r>
        <w:rPr>
          <w:rFonts w:eastAsia="SimSong Bold" w:hint="eastAsia"/>
          <w:sz w:val="52"/>
          <w:szCs w:val="52"/>
          <w:rtl w:val="0"/>
          <w:lang w:val="zh-TW" w:eastAsia="zh-TW"/>
        </w:rPr>
        <w:t>《高级程序色设计实践》</w:t>
      </w:r>
    </w:p>
    <w:p>
      <w:pPr>
        <w:pStyle w:val="Normal.0"/>
        <w:jc w:val="center"/>
        <w:rPr>
          <w:rFonts w:ascii="SimSong Bold" w:cs="SimSong Bold" w:hAnsi="SimSong Bold" w:eastAsia="SimSong Bold"/>
          <w:sz w:val="52"/>
          <w:szCs w:val="52"/>
        </w:rPr>
      </w:pPr>
    </w:p>
    <w:p>
      <w:pPr>
        <w:pStyle w:val="Normal.0"/>
        <w:jc w:val="center"/>
        <w:rPr>
          <w:rFonts w:ascii="黑体" w:cs="黑体" w:hAnsi="黑体" w:eastAsia="黑体"/>
          <w:sz w:val="52"/>
          <w:szCs w:val="52"/>
          <w:lang w:val="zh-TW" w:eastAsia="zh-TW"/>
        </w:rPr>
      </w:pPr>
      <w:r>
        <w:rPr>
          <w:rFonts w:ascii="黑体" w:cs="黑体" w:hAnsi="黑体" w:eastAsia="黑体"/>
          <w:sz w:val="52"/>
          <w:szCs w:val="52"/>
          <w:rtl w:val="0"/>
          <w:lang w:val="zh-TW" w:eastAsia="zh-TW"/>
        </w:rPr>
        <w:t>集中实践报告</w:t>
      </w:r>
    </w:p>
    <w:p>
      <w:pPr>
        <w:pStyle w:val="Normal.0"/>
        <w:rPr>
          <w:rFonts w:ascii="SimSun" w:cs="SimSun" w:hAnsi="SimSun" w:eastAsia="SimSun"/>
          <w:sz w:val="28"/>
          <w:szCs w:val="28"/>
          <w:lang w:val="zh-TW" w:eastAsia="zh-TW"/>
        </w:rPr>
      </w:pPr>
    </w:p>
    <w:p>
      <w:pPr>
        <w:pStyle w:val="Normal.0"/>
        <w:rPr>
          <w:rFonts w:ascii="SimSun" w:cs="SimSun" w:hAnsi="SimSun" w:eastAsia="SimSun"/>
          <w:sz w:val="28"/>
          <w:szCs w:val="28"/>
        </w:rPr>
      </w:pPr>
    </w:p>
    <w:p>
      <w:pPr>
        <w:pStyle w:val="Normal.0"/>
      </w:pPr>
    </w:p>
    <w:tbl>
      <w:tblPr>
        <w:tblW w:w="598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b"/>
        <w:tblLayout w:type="fixed"/>
      </w:tblPr>
      <w:tblGrid>
        <w:gridCol w:w="1356"/>
        <w:gridCol w:w="4625"/>
      </w:tblGrid>
      <w:tr>
        <w:tblPrEx>
          <w:shd w:val="clear" w:color="auto" w:fill="cdd4eb"/>
        </w:tblPrEx>
        <w:trPr>
          <w:trHeight w:val="407" w:hRule="atLeast"/>
        </w:trPr>
        <w:tc>
          <w:tcPr>
            <w:tcW w:type="dxa" w:w="13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Text"/>
              <w:tabs>
                <w:tab w:val="left" w:pos="8564"/>
                <w:tab w:val="right" w:pos="8640"/>
              </w:tabs>
              <w:spacing w:before="120" w:after="0"/>
            </w:pPr>
            <w:r>
              <w:rPr>
                <w:rFonts w:eastAsia="SimSun" w:hint="eastAsia"/>
                <w:sz w:val="28"/>
                <w:szCs w:val="28"/>
                <w:shd w:val="nil" w:color="auto" w:fill="auto"/>
                <w:rtl w:val="0"/>
                <w:lang w:val="zh-TW" w:eastAsia="zh-TW"/>
              </w:rPr>
              <w:t>评    分</w:t>
            </w:r>
          </w:p>
        </w:tc>
        <w:tc>
          <w:tcPr>
            <w:tcW w:type="dxa" w:w="4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cdd4eb"/>
        </w:tblPrEx>
        <w:trPr>
          <w:trHeight w:val="407" w:hRule="atLeast"/>
        </w:trPr>
        <w:tc>
          <w:tcPr>
            <w:tcW w:type="dxa" w:w="13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Text"/>
              <w:tabs>
                <w:tab w:val="left" w:pos="8564"/>
                <w:tab w:val="right" w:pos="8640"/>
              </w:tabs>
              <w:spacing w:before="120" w:after="0"/>
            </w:pPr>
            <w:r>
              <w:rPr>
                <w:rFonts w:eastAsia="SimSun" w:hint="eastAsia"/>
                <w:sz w:val="28"/>
                <w:szCs w:val="28"/>
                <w:shd w:val="nil" w:color="auto" w:fill="auto"/>
                <w:rtl w:val="0"/>
                <w:lang w:val="zh-TW" w:eastAsia="zh-TW"/>
              </w:rPr>
              <w:t>姓名</w:t>
            </w:r>
          </w:p>
        </w:tc>
        <w:tc>
          <w:tcPr>
            <w:tcW w:type="dxa" w:w="4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8564"/>
                <w:tab w:val="right" w:pos="8640"/>
              </w:tabs>
              <w:suppressAutoHyphens w:val="0"/>
              <w:bidi w:val="0"/>
              <w:spacing w:before="12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丁鑫钰</w:t>
            </w:r>
          </w:p>
        </w:tc>
      </w:tr>
      <w:tr>
        <w:tblPrEx>
          <w:shd w:val="clear" w:color="auto" w:fill="cdd4eb"/>
        </w:tblPrEx>
        <w:trPr>
          <w:trHeight w:val="407" w:hRule="atLeast"/>
        </w:trPr>
        <w:tc>
          <w:tcPr>
            <w:tcW w:type="dxa" w:w="13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Text"/>
              <w:tabs>
                <w:tab w:val="left" w:pos="8564"/>
                <w:tab w:val="right" w:pos="8640"/>
              </w:tabs>
              <w:spacing w:before="120" w:after="0"/>
            </w:pPr>
            <w:r>
              <w:rPr>
                <w:rFonts w:ascii="黑体" w:cs="黑体" w:hAnsi="黑体" w:eastAsia="黑体"/>
                <w:shd w:val="nil" w:color="auto" w:fill="auto"/>
                <w:rtl w:val="0"/>
                <w:lang w:val="zh-TW" w:eastAsia="zh-TW"/>
              </w:rPr>
              <w:t>学号</w:t>
            </w:r>
          </w:p>
        </w:tc>
        <w:tc>
          <w:tcPr>
            <w:tcW w:type="dxa" w:w="4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8564"/>
                <w:tab w:val="right" w:pos="8640"/>
              </w:tabs>
              <w:suppressAutoHyphens w:val="0"/>
              <w:bidi w:val="0"/>
              <w:spacing w:before="12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202434072029</w:t>
            </w:r>
          </w:p>
        </w:tc>
      </w:tr>
      <w:tr>
        <w:tblPrEx>
          <w:shd w:val="clear" w:color="auto" w:fill="cdd4eb"/>
        </w:tblPrEx>
        <w:trPr>
          <w:trHeight w:val="407" w:hRule="atLeast"/>
        </w:trPr>
        <w:tc>
          <w:tcPr>
            <w:tcW w:type="dxa" w:w="13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Text"/>
              <w:tabs>
                <w:tab w:val="left" w:pos="8564"/>
                <w:tab w:val="right" w:pos="8640"/>
              </w:tabs>
              <w:spacing w:before="120" w:after="0"/>
            </w:pPr>
            <w:r>
              <w:rPr>
                <w:rFonts w:eastAsia="SimSun" w:hint="eastAsia"/>
                <w:sz w:val="28"/>
                <w:szCs w:val="28"/>
                <w:shd w:val="nil" w:color="auto" w:fill="auto"/>
                <w:rtl w:val="0"/>
                <w:lang w:val="zh-TW" w:eastAsia="zh-TW"/>
              </w:rPr>
              <w:t>专业名称</w:t>
            </w:r>
          </w:p>
        </w:tc>
        <w:tc>
          <w:tcPr>
            <w:tcW w:type="dxa" w:w="4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8564"/>
                <w:tab w:val="right" w:pos="8640"/>
              </w:tabs>
              <w:suppressAutoHyphens w:val="0"/>
              <w:bidi w:val="0"/>
              <w:spacing w:before="12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软件工程</w:t>
            </w:r>
          </w:p>
        </w:tc>
      </w:tr>
      <w:tr>
        <w:tblPrEx>
          <w:shd w:val="clear" w:color="auto" w:fill="cdd4eb"/>
        </w:tblPrEx>
        <w:trPr>
          <w:trHeight w:val="407" w:hRule="atLeast"/>
        </w:trPr>
        <w:tc>
          <w:tcPr>
            <w:tcW w:type="dxa" w:w="13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Text"/>
              <w:tabs>
                <w:tab w:val="left" w:pos="8564"/>
                <w:tab w:val="right" w:pos="8640"/>
              </w:tabs>
              <w:spacing w:before="120" w:after="0"/>
            </w:pPr>
            <w:r>
              <w:rPr>
                <w:rFonts w:eastAsia="SimSun" w:hint="eastAsia"/>
                <w:sz w:val="28"/>
                <w:szCs w:val="28"/>
                <w:shd w:val="nil" w:color="auto" w:fill="auto"/>
                <w:rtl w:val="0"/>
                <w:lang w:val="zh-TW" w:eastAsia="zh-TW"/>
              </w:rPr>
              <w:t>教学班号</w:t>
            </w:r>
          </w:p>
        </w:tc>
        <w:tc>
          <w:tcPr>
            <w:tcW w:type="dxa" w:w="4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8564"/>
                <w:tab w:val="right" w:pos="8640"/>
              </w:tabs>
              <w:suppressAutoHyphens w:val="0"/>
              <w:bidi w:val="0"/>
              <w:spacing w:before="12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240720</w:t>
            </w:r>
          </w:p>
        </w:tc>
      </w:tr>
      <w:tr>
        <w:tblPrEx>
          <w:shd w:val="clear" w:color="auto" w:fill="cdd4eb"/>
        </w:tblPrEx>
        <w:trPr>
          <w:trHeight w:val="407" w:hRule="atLeast"/>
        </w:trPr>
        <w:tc>
          <w:tcPr>
            <w:tcW w:type="dxa" w:w="13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Text"/>
              <w:tabs>
                <w:tab w:val="left" w:pos="8564"/>
                <w:tab w:val="right" w:pos="8640"/>
              </w:tabs>
              <w:spacing w:before="120" w:after="0"/>
            </w:pPr>
            <w:r>
              <w:rPr>
                <w:rFonts w:eastAsia="SimSun" w:hint="eastAsia"/>
                <w:sz w:val="28"/>
                <w:szCs w:val="28"/>
                <w:shd w:val="nil" w:color="auto" w:fill="auto"/>
                <w:rtl w:val="0"/>
                <w:lang w:val="zh-TW" w:eastAsia="zh-TW"/>
              </w:rPr>
              <w:t>指导教师</w:t>
            </w:r>
          </w:p>
        </w:tc>
        <w:tc>
          <w:tcPr>
            <w:tcW w:type="dxa" w:w="4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8564"/>
                <w:tab w:val="right" w:pos="8640"/>
              </w:tabs>
              <w:suppressAutoHyphens w:val="0"/>
              <w:bidi w:val="0"/>
              <w:spacing w:before="12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白智慧</w:t>
            </w:r>
          </w:p>
        </w:tc>
      </w:tr>
    </w:tbl>
    <w:p>
      <w:pPr>
        <w:spacing w:before="360" w:after="0"/>
        <w:jc w:val="center"/>
      </w:pPr>
      <w:r>
        <w:rPr>
          <w:rFonts w:ascii="宋体" w:hAnsi="宋体" w:eastAsia="宋体"/>
          <w:sz w:val="24"/>
        </w:rPr>
        <w:t>2026年 7 月 3 日</w:t>
      </w:r>
    </w:p>
    <w:p>
      <w:pPr>
        <w:pStyle w:val="Normal.0"/>
        <w:widowControl w:val="0"/>
        <w:jc w:val="center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r>
        <w:br/>
      </w:r>
    </w:p>
    <w:p>
      <w:pPr>
        <w:pStyle w:val="heading 1"/>
      </w:pPr>
      <w:r>
        <w:rPr>
          <w:rFonts w:ascii="黑体" w:hAnsi="黑体" w:eastAsia="黑体"/>
          <w:b/>
          <w:color w:val="2E74B5"/>
          <w:sz w:val="32"/>
        </w:rPr>
        <w:t>一、软件功能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本项目实现的是一个集博客管理与在线判题于一体的 Web 系统，面向学生日常编程训练、题目管理、代码提交评测和学习记录沉淀。系统采用前后端分离方式开发，前端负责页面展示、代码编辑、状态管理和结果提示；后端负责账号认证、业务接口、数据持久化、消息队列调度和评测结果推送；评测服务负责隔离执行用户代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2767"/>
        <w:gridCol w:w="2767"/>
        <w:gridCol w:w="2767"/>
      </w:tblGrid>
      <w:tr>
        <w:tc>
          <w:tcPr>
            <w:tcW w:type="dxa" w:w="150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端</w:t>
            </w:r>
          </w:p>
        </w:tc>
        <w:tc>
          <w:tcPr>
            <w:tcW w:type="dxa" w:w="420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主要功能</w:t>
            </w:r>
          </w:p>
        </w:tc>
        <w:tc>
          <w:tcPr>
            <w:tcW w:type="dxa" w:w="366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对应页面/接口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客户端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登录、注册、路由鉴权、题库检索、题目详情、Ace 代码编辑器、代码提交、WebSocket 接收判题结果、博客和刷题记录展示、头像上传。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web/src/router/index.js；QuestionDetails.vue；RanKlistIndexView.vue；UserBotIndexView.vue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业务后端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JWT 登录认证、用户信息获取、博客增删改查、题目增删查、测试点读取、提交记录保存、RabbitMQ 消息发送和消费、WebSocket 实时通知。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backendcloud/backend/src/main/java/com/kob/backend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评测端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消费判题任务、生成用户源码文件、编译 Java 代码、创建 Docker 容器隔离运行、多测试点对比、回传 Accepted / Wrong Answer / Compile Error / Runtime Error 与分数。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backendcloud/evaluatesystem/src/main/java/com/evaluatesystem</w:t>
            </w:r>
          </w:p>
        </w:tc>
      </w:tr>
    </w:tbl>
    <w:p/>
    <w:p>
      <w:pPr>
        <w:spacing w:line="276" w:lineRule="auto" w:after="80"/>
      </w:pPr>
      <w:r>
        <w:rPr>
          <w:rFonts w:ascii="宋体" w:hAnsi="宋体" w:eastAsia="宋体"/>
          <w:sz w:val="21"/>
        </w:rPr>
        <w:t>• 账号功能：注册时校验用户名、密码和重复账号，登录后签发 JWT，前端将 token 存入 localStorage 并在后续请求中通过 Authorization 头携带。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• 题库功能：支持题目列表、关键字搜索、难度标识、题目详情、样例输入输出、提示信息、管理员添加与删除题目。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• 在线评测功能：用户在题目详情页选择语言并提交代码，系统异步判题，判题完成后弹窗显示状态和分数。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• 博客与记录功能：用户可创建、编辑、删除个人博客，并在个人页查看刷题提交记录。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• 文件功能：支持 PNG、JPG、WebP 头像上传，服务端限制文件大小并更新用户头像地址。</w:t>
      </w:r>
    </w:p>
    <w:p>
      <w:pPr>
        <w:pStyle w:val="heading 1"/>
      </w:pPr>
      <w:r>
        <w:rPr>
          <w:rFonts w:ascii="黑体" w:hAnsi="黑体" w:eastAsia="黑体"/>
          <w:b/>
          <w:color w:val="2E74B5"/>
          <w:sz w:val="32"/>
        </w:rPr>
        <w:t>二、软件架构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系统由三个可独立运行的程序组成：Vue 前端应用、Spring Boot 业务后端和 Spring Boot 评测服务。业务后端与评测服务通过 RabbitMQ 解耦，业务后端与前端通过 HTTP 和 WebSocket 通信，数据持久化使用 MySQL，头像文件使用对象存储。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1073741827" name="Picture 1073741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55555"/>
          <w:sz w:val="18"/>
        </w:rPr>
        <w:t>图 1 系统总体架构图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145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程序</w:t>
            </w:r>
          </w:p>
        </w:tc>
        <w:tc>
          <w:tcPr>
            <w:tcW w:type="dxa" w:w="145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运行端口</w:t>
            </w:r>
          </w:p>
        </w:tc>
        <w:tc>
          <w:tcPr>
            <w:tcW w:type="dxa" w:w="405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职责</w:t>
            </w:r>
          </w:p>
        </w:tc>
        <w:tc>
          <w:tcPr>
            <w:tcW w:type="dxa" w:w="241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关键依赖</w:t>
            </w:r>
          </w:p>
        </w:tc>
      </w:tr>
      <w:tr>
        <w:tc>
          <w:tcPr>
            <w:tcW w:type="dxa" w:w="14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web</w:t>
            </w:r>
          </w:p>
        </w:tc>
        <w:tc>
          <w:tcPr>
            <w:tcW w:type="dxa" w:w="14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8080/前端开发端口</w:t>
            </w:r>
          </w:p>
        </w:tc>
        <w:tc>
          <w:tcPr>
            <w:tcW w:type="dxa" w:w="40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页面渲染、路由守卫、Vuex 状态、Ajax 请求、Ace 编辑器、WebSocket 客户端。</w:t>
            </w:r>
          </w:p>
        </w:tc>
        <w:tc>
          <w:tcPr>
            <w:tcW w:type="dxa" w:w="241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Vue3、Vue Router、Vuex、Bootstrap、jQuery、ace-builds</w:t>
            </w:r>
          </w:p>
        </w:tc>
      </w:tr>
      <w:tr>
        <w:tc>
          <w:tcPr>
            <w:tcW w:type="dxa" w:w="14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backend</w:t>
            </w:r>
          </w:p>
        </w:tc>
        <w:tc>
          <w:tcPr>
            <w:tcW w:type="dxa" w:w="14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3000</w:t>
            </w:r>
          </w:p>
        </w:tc>
        <w:tc>
          <w:tcPr>
            <w:tcW w:type="dxa" w:w="40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账号认证、博客、题库、提交入口、记录入库、RabbitMQ 生产者/消费者、WebSocket 服务端。</w:t>
            </w:r>
          </w:p>
        </w:tc>
        <w:tc>
          <w:tcPr>
            <w:tcW w:type="dxa" w:w="241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Spring Boot、Spring Security、MyBatis-Plus、JWT、RabbitMQ、MySQL、MinIO</w:t>
            </w:r>
          </w:p>
        </w:tc>
      </w:tr>
      <w:tr>
        <w:tc>
          <w:tcPr>
            <w:tcW w:type="dxa" w:w="14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evaluatesystem</w:t>
            </w:r>
          </w:p>
        </w:tc>
        <w:tc>
          <w:tcPr>
            <w:tcW w:type="dxa" w:w="145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3001</w:t>
            </w:r>
          </w:p>
        </w:tc>
        <w:tc>
          <w:tcPr>
            <w:tcW w:type="dxa" w:w="40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接收评测任务、编译用户代码、Docker 隔离运行、输出比对、结果回传。</w:t>
            </w:r>
          </w:p>
        </w:tc>
        <w:tc>
          <w:tcPr>
            <w:tcW w:type="dxa" w:w="241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Spring Boot、RabbitMQ、Docker Java、Hutool、fastjson2</w:t>
            </w:r>
          </w:p>
        </w:tc>
      </w:tr>
    </w:tbl>
    <w:p/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核心判题链路为：前端提交代码到 /oj/evaluate/add/，后端读取该题测试点并向 evaluate.task.exchange 发送消息；评测服务监听 evaluate.task.queue，完成编译、容器运行和结果比对后，将结果发送到 evaluate.result.exchange；后端监听 evaluate.result.queue，保存提交记录，并通过 WebSocket 通知对应用户。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8893"/>
            <wp:docPr id="1073741828" name="Picture 1073741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e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55555"/>
          <w:sz w:val="18"/>
        </w:rPr>
        <w:t>图 2 在线判题流程图</w:t>
      </w:r>
    </w:p>
    <w:p>
      <w:pPr>
        <w:pStyle w:val="heading 1"/>
      </w:pPr>
      <w:r>
        <w:rPr>
          <w:rFonts w:ascii="黑体" w:hAnsi="黑体" w:eastAsia="黑体"/>
          <w:b/>
          <w:color w:val="2E74B5"/>
          <w:sz w:val="32"/>
        </w:rPr>
        <w:t>三、开发过程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本项目按从基础框架到核心业务、从同步接口到异步评测、从功能完成到界面完善的顺序推进。开发过程可以拆分为以下阶段：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1. 项目初始化：建立 backendcloud Maven 多模块工程和 web Vue 工程，配置基本目录、端口和启动类。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2. 数据库模型设计：围绕用户、博客、题目、测试点/答案、提交记录、评测记录设计实体类与 Mapper。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3. 账号系统开发：完成注册、登录、JWT 生成、JWT 过滤器和 Spring Security 权限配置。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4. 前端基础框架：完成 Vue Router 路由表、路由守卫、Vuex 用户状态管理和导航页面。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5. 博客模块开发：实现博客创建、查询、编辑、删除，以及个人页展示。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6. 题库模块开发：实现题目列表、搜索、添加、删除和题目详情页面。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7. 代码编辑器集成：在题目详情页集成 Ace Editor，支持语言切换、模板代码、行数和字符统计。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8. 提交入口开发：后端接收题目 ID、语言和源码，读取测试点，封装判题消息。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9. 消息队列解耦：配置 RabbitMQ 的任务队列、结果队列、交换机、路由键和消息转换器。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10. 评测服务开发：实现代码写入、编译、Docker 容器创建、样例运行、输出比对和分数计算。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11. 结果回传与记录：后端消费评测结果，写入提交记录表并用 WebSocket 推送给用户。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12. 头像上传：前后端分别校验文件类型和大小，服务端写入对象存储并更新数据库。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13. 界面完善：补充题目元信息、难度标签、结果弹窗、空状态、错误状态和按钮反馈。</w:t>
      </w:r>
    </w:p>
    <w:p>
      <w:pPr>
        <w:spacing w:line="276" w:lineRule="auto" w:after="80"/>
      </w:pPr>
      <w:r>
        <w:rPr>
          <w:rFonts w:ascii="宋体" w:hAnsi="宋体" w:eastAsia="宋体"/>
          <w:sz w:val="21"/>
        </w:rPr>
        <w:t>14. 测试与联调：按账号、题库、博客、提交、评测、记录、头像等模块进行接口和页面联调。</w:t>
      </w:r>
    </w:p>
    <w:p>
      <w:pPr>
        <w:pStyle w:val="heading 1"/>
      </w:pPr>
      <w:r>
        <w:rPr>
          <w:rFonts w:ascii="黑体" w:hAnsi="黑体" w:eastAsia="黑体"/>
          <w:b/>
          <w:color w:val="2E74B5"/>
          <w:sz w:val="32"/>
        </w:rPr>
        <w:t>四、用到哪些技术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2767"/>
        <w:gridCol w:w="2767"/>
        <w:gridCol w:w="2767"/>
      </w:tblGrid>
      <w:tr>
        <w:tc>
          <w:tcPr>
            <w:tcW w:type="dxa" w:w="132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类别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技术名称</w:t>
            </w:r>
          </w:p>
        </w:tc>
        <w:tc>
          <w:tcPr>
            <w:tcW w:type="dxa" w:w="594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在项目中的知识点</w:t>
            </w:r>
          </w:p>
        </w:tc>
      </w:tr>
      <w:tr>
        <w:tc>
          <w:tcPr>
            <w:tcW w:type="dxa" w:w="13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前端框架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Vue3、Vue Router、Vuex</w:t>
            </w:r>
          </w:p>
        </w:tc>
        <w:tc>
          <w:tcPr>
            <w:tcW w:type="dxa" w:w="59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组件化开发、组合式 API、路由守卫、全局登录状态管理。</w:t>
            </w:r>
          </w:p>
        </w:tc>
      </w:tr>
      <w:tr>
        <w:tc>
          <w:tcPr>
            <w:tcW w:type="dxa" w:w="13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UI 与交互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Bootstrap、CSS、ResultModal</w:t>
            </w:r>
          </w:p>
        </w:tc>
        <w:tc>
          <w:tcPr>
            <w:tcW w:type="dxa" w:w="59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表格、弹窗、徽章、表单、加载/错误/空状态、判题结果反馈。</w:t>
            </w:r>
          </w:p>
        </w:tc>
      </w:tr>
      <w:tr>
        <w:tc>
          <w:tcPr>
            <w:tcW w:type="dxa" w:w="13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代码编辑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Ace Editor / vue3-ace-editor</w:t>
            </w:r>
          </w:p>
        </w:tc>
        <w:tc>
          <w:tcPr>
            <w:tcW w:type="dxa" w:w="59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语言模式切换、代码模板、编辑器统计、提交前校验。</w:t>
            </w:r>
          </w:p>
        </w:tc>
      </w:tr>
      <w:tr>
        <w:tc>
          <w:tcPr>
            <w:tcW w:type="dxa" w:w="13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网络请求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jQuery Ajax、WebSocket</w:t>
            </w:r>
          </w:p>
        </w:tc>
        <w:tc>
          <w:tcPr>
            <w:tcW w:type="dxa" w:w="59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REST API 调用、请求头携带 JWT、异步结果实时推送。</w:t>
            </w:r>
          </w:p>
        </w:tc>
      </w:tr>
      <w:tr>
        <w:tc>
          <w:tcPr>
            <w:tcW w:type="dxa" w:w="13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后端框架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Spring Boot、Spring MVC</w:t>
            </w:r>
          </w:p>
        </w:tc>
        <w:tc>
          <w:tcPr>
            <w:tcW w:type="dxa" w:w="59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Controller-Service-Mapper 分层、REST 接口、配置类与启动类。</w:t>
            </w:r>
          </w:p>
        </w:tc>
      </w:tr>
      <w:tr>
        <w:tc>
          <w:tcPr>
            <w:tcW w:type="dxa" w:w="13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认证授权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Spring Security、BCrypt、JWT</w:t>
            </w:r>
          </w:p>
        </w:tc>
        <w:tc>
          <w:tcPr>
            <w:tcW w:type="dxa" w:w="59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无状态会话、密码加密、token 签发、OncePerRequestFilter 鉴权。</w:t>
            </w:r>
          </w:p>
        </w:tc>
      </w:tr>
      <w:tr>
        <w:tc>
          <w:tcPr>
            <w:tcW w:type="dxa" w:w="13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数据持久化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MyBatis-Plus、MySQL</w:t>
            </w:r>
          </w:p>
        </w:tc>
        <w:tc>
          <w:tcPr>
            <w:tcW w:type="dxa" w:w="59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实体映射、Mapper、QueryWrapper、UpdateWrapper、记录插入和查询。</w:t>
            </w:r>
          </w:p>
        </w:tc>
      </w:tr>
      <w:tr>
        <w:tc>
          <w:tcPr>
            <w:tcW w:type="dxa" w:w="13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消息队列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RabbitMQ</w:t>
            </w:r>
          </w:p>
        </w:tc>
        <w:tc>
          <w:tcPr>
            <w:tcW w:type="dxa" w:w="59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DirectExchange、Queue、Binding、RabbitTemplate、RabbitListener、任务削峰解耦。</w:t>
            </w:r>
          </w:p>
        </w:tc>
      </w:tr>
      <w:tr>
        <w:tc>
          <w:tcPr>
            <w:tcW w:type="dxa" w:w="13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代码评测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Docker Java、javac、Process</w:t>
            </w:r>
          </w:p>
        </w:tc>
        <w:tc>
          <w:tcPr>
            <w:tcW w:type="dxa" w:w="59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容器隔离、资源限制、标准输入输出、编译/运行错误处理。</w:t>
            </w:r>
          </w:p>
        </w:tc>
      </w:tr>
      <w:tr>
        <w:tc>
          <w:tcPr>
            <w:tcW w:type="dxa" w:w="132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对象存储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MinIO</w:t>
            </w:r>
          </w:p>
        </w:tc>
        <w:tc>
          <w:tcPr>
            <w:tcW w:type="dxa" w:w="59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头像上传、bucket 检查、对象写入、URL 更新。</w:t>
            </w:r>
          </w:p>
        </w:tc>
      </w:tr>
    </w:tbl>
    <w:p/>
    <w:p>
      <w:pPr>
        <w:pStyle w:val="heading 1"/>
      </w:pPr>
      <w:r>
        <w:rPr>
          <w:rFonts w:ascii="黑体" w:hAnsi="黑体" w:eastAsia="黑体"/>
          <w:b/>
          <w:color w:val="2E74B5"/>
          <w:sz w:val="32"/>
        </w:rPr>
        <w:t>五、任务记录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本实践按 17 个任务记录关键程序代码和互动测试方式。以下代码片段均来自本项目，完整代码可在对应路径中查看。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任务1：搭建前后端工程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目的与内容：建立 Maven 多模块工程 backendcloud，包含 backend 与 evaluatesystem；建立 Vue3 前端工程 web。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关键代码位置：backendcloud/pom.xml</w:t>
        <w:br/>
        <w:t>web/package.json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&lt;modules&gt;</w:t>
      </w:r>
      <w:r>
        <w:br/>
      </w:r>
      <w:r>
        <w:rPr>
          <w:rFonts w:ascii="Courier New" w:hAnsi="Courier New" w:eastAsia="Courier New"/>
          <w:sz w:val="17"/>
        </w:rPr>
        <w:t xml:space="preserve">    &lt;module&gt;evaluatesystem&lt;/module&gt;</w:t>
      </w:r>
      <w:r>
        <w:br/>
      </w:r>
      <w:r>
        <w:rPr>
          <w:rFonts w:ascii="Courier New" w:hAnsi="Courier New" w:eastAsia="Courier New"/>
          <w:sz w:val="17"/>
        </w:rPr>
        <w:t xml:space="preserve">    &lt;module&gt;backend&lt;/module&gt;</w:t>
      </w:r>
      <w:r>
        <w:br/>
      </w:r>
      <w:r>
        <w:rPr>
          <w:rFonts w:ascii="Courier New" w:hAnsi="Courier New" w:eastAsia="Courier New"/>
          <w:sz w:val="17"/>
        </w:rPr>
        <w:t>&lt;/modules&gt;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"dependencies": {</w:t>
      </w:r>
      <w:r>
        <w:br/>
      </w:r>
      <w:r>
        <w:rPr>
          <w:rFonts w:ascii="Courier New" w:hAnsi="Courier New" w:eastAsia="Courier New"/>
          <w:sz w:val="17"/>
        </w:rPr>
        <w:t xml:space="preserve">  "vue": "^3.2.13",</w:t>
      </w:r>
      <w:r>
        <w:br/>
      </w:r>
      <w:r>
        <w:rPr>
          <w:rFonts w:ascii="Courier New" w:hAnsi="Courier New" w:eastAsia="Courier New"/>
          <w:sz w:val="17"/>
        </w:rPr>
        <w:t xml:space="preserve">  "vue-router": "^4.0.3",</w:t>
      </w:r>
      <w:r>
        <w:br/>
      </w:r>
      <w:r>
        <w:rPr>
          <w:rFonts w:ascii="Courier New" w:hAnsi="Courier New" w:eastAsia="Courier New"/>
          <w:sz w:val="17"/>
        </w:rPr>
        <w:t xml:space="preserve">  "vuex": "^4.0.0"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互动测试记录：启动后端 3000、评测服务 3001、前端开发服务，确认三个程序可独立启动。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任务2：设计实体与数据访问层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目的与内容：定义 User、Blog、Topic、Answer、Evaluate、RecordOfQuestion 等实体，并通过 Mapper 操作数据库。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关键代码位置：backendcloud/backend/src/main/java/com/kob/backend/pojo/Topic.java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@Data</w:t>
      </w:r>
      <w:r>
        <w:br/>
      </w:r>
      <w:r>
        <w:rPr>
          <w:rFonts w:ascii="Courier New" w:hAnsi="Courier New" w:eastAsia="Courier New"/>
          <w:sz w:val="17"/>
        </w:rPr>
        <w:t>@AllArgsConstructor</w:t>
      </w:r>
      <w:r>
        <w:br/>
      </w:r>
      <w:r>
        <w:rPr>
          <w:rFonts w:ascii="Courier New" w:hAnsi="Courier New" w:eastAsia="Courier New"/>
          <w:sz w:val="17"/>
        </w:rPr>
        <w:t>@NoArgsConstructor</w:t>
      </w:r>
      <w:r>
        <w:br/>
      </w:r>
      <w:r>
        <w:rPr>
          <w:rFonts w:ascii="Courier New" w:hAnsi="Courier New" w:eastAsia="Courier New"/>
          <w:sz w:val="17"/>
        </w:rPr>
        <w:t>public class Topic {</w:t>
      </w:r>
      <w:r>
        <w:br/>
      </w:r>
      <w:r>
        <w:rPr>
          <w:rFonts w:ascii="Courier New" w:hAnsi="Courier New" w:eastAsia="Courier New"/>
          <w:sz w:val="17"/>
        </w:rPr>
        <w:t xml:space="preserve">    @TableId(type = IdType.AUTO)</w:t>
      </w:r>
      <w:r>
        <w:br/>
      </w:r>
      <w:r>
        <w:rPr>
          <w:rFonts w:ascii="Courier New" w:hAnsi="Courier New" w:eastAsia="Courier New"/>
          <w:sz w:val="17"/>
        </w:rPr>
        <w:t xml:space="preserve">    Integer id;</w:t>
      </w:r>
      <w:r>
        <w:br/>
      </w:r>
      <w:r>
        <w:rPr>
          <w:rFonts w:ascii="Courier New" w:hAnsi="Courier New" w:eastAsia="Courier New"/>
          <w:sz w:val="17"/>
        </w:rPr>
        <w:t xml:space="preserve">    Integer testPoint;</w:t>
      </w:r>
      <w:r>
        <w:br/>
      </w:r>
      <w:r>
        <w:rPr>
          <w:rFonts w:ascii="Courier New" w:hAnsi="Courier New" w:eastAsia="Courier New"/>
          <w:sz w:val="17"/>
        </w:rPr>
        <w:t xml:space="preserve">    String title;</w:t>
      </w:r>
      <w:r>
        <w:br/>
      </w:r>
      <w:r>
        <w:rPr>
          <w:rFonts w:ascii="Courier New" w:hAnsi="Courier New" w:eastAsia="Courier New"/>
          <w:sz w:val="17"/>
        </w:rPr>
        <w:t xml:space="preserve">    String description;</w:t>
      </w:r>
      <w:r>
        <w:br/>
      </w:r>
      <w:r>
        <w:rPr>
          <w:rFonts w:ascii="Courier New" w:hAnsi="Courier New" w:eastAsia="Courier New"/>
          <w:sz w:val="17"/>
        </w:rPr>
        <w:t xml:space="preserve">    String star;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互动测试记录：新增题目后在数据库中检查 title、description、难度、限制信息是否正确保存。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任务3：实现注册功能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目的与内容：校验用户名和密码，避免空值、长度过长、两次密码不一致和用户名重复。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关键代码位置：RegisterServiceImpl.java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if(!password.equals(confirmedPassword)){</w:t>
      </w:r>
      <w:r>
        <w:br/>
      </w:r>
      <w:r>
        <w:rPr>
          <w:rFonts w:ascii="Courier New" w:hAnsi="Courier New" w:eastAsia="Courier New"/>
          <w:sz w:val="17"/>
        </w:rPr>
        <w:t xml:space="preserve">    map.put("error_message", "两次输入的密码不一致");</w:t>
      </w:r>
      <w:r>
        <w:br/>
      </w:r>
      <w:r>
        <w:rPr>
          <w:rFonts w:ascii="Courier New" w:hAnsi="Courier New" w:eastAsia="Courier New"/>
          <w:sz w:val="17"/>
        </w:rPr>
        <w:t xml:space="preserve">    return map;</w:t>
      </w:r>
      <w:r>
        <w:br/>
      </w:r>
      <w:r>
        <w:rPr>
          <w:rFonts w:ascii="Courier New" w:hAnsi="Courier New" w:eastAsia="Courier New"/>
          <w:sz w:val="17"/>
        </w:rPr>
        <w:t>}</w:t>
      </w:r>
      <w:r>
        <w:br/>
      </w:r>
      <w:r>
        <w:rPr>
          <w:rFonts w:ascii="Courier New" w:hAnsi="Courier New" w:eastAsia="Courier New"/>
          <w:sz w:val="17"/>
        </w:rPr>
        <w:t>String encodePassword = passwordEncoder.encode(password);</w:t>
      </w:r>
      <w:r>
        <w:br/>
      </w:r>
      <w:r>
        <w:rPr>
          <w:rFonts w:ascii="Courier New" w:hAnsi="Courier New" w:eastAsia="Courier New"/>
          <w:sz w:val="17"/>
        </w:rPr>
        <w:t>userMapper.insert(new User(null, username, encodePassword, photo, "false"));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互动测试记录：在注册页输入合法/非法数据，观察错误提示和成功注册后的数据库用户记录。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任务4：实现登录与 JWT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目的与内容：使用 AuthenticationManager 完成认证，登录成功后生成 JWT 返回给前端。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关键代码位置：LoginServiceImpl.java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Authentication authentication = authenticationManager.authenticate(authenticationToken);</w:t>
      </w:r>
      <w:r>
        <w:br/>
      </w:r>
      <w:r>
        <w:rPr>
          <w:rFonts w:ascii="Courier New" w:hAnsi="Courier New" w:eastAsia="Courier New"/>
          <w:sz w:val="17"/>
        </w:rPr>
        <w:t>UserDetailsImpl loginUser = (UserDetailsImpl) authentication.getPrincipal();</w:t>
      </w:r>
      <w:r>
        <w:br/>
      </w:r>
      <w:r>
        <w:rPr>
          <w:rFonts w:ascii="Courier New" w:hAnsi="Courier New" w:eastAsia="Courier New"/>
          <w:sz w:val="17"/>
        </w:rPr>
        <w:t>String jwt = JwtUtil.createJWT(loginUser.getUser().getId().toString());</w:t>
      </w:r>
      <w:r>
        <w:br/>
      </w:r>
      <w:r>
        <w:rPr>
          <w:rFonts w:ascii="Courier New" w:hAnsi="Courier New" w:eastAsia="Courier New"/>
          <w:sz w:val="17"/>
        </w:rPr>
        <w:t>map.put("token", jwt);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互动测试记录：输入正确账号密码返回 token，错误密码时认证失败；前端将 token 写入 localStorage。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任务5：配置接口安全策略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目的与内容：配置无状态会话，放行登录、注册和公开题目查询接口，其余接口需要登录。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关键代码位置：SecurityConfig.java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http.csrf().disable()</w:t>
      </w:r>
      <w:r>
        <w:br/>
      </w:r>
      <w:r>
        <w:rPr>
          <w:rFonts w:ascii="Courier New" w:hAnsi="Courier New" w:eastAsia="Courier New"/>
          <w:sz w:val="17"/>
        </w:rPr>
        <w:t xml:space="preserve">    .sessionManagement().sessionCreationPolicy(SessionCreationPolicy.STATELESS)</w:t>
      </w:r>
      <w:r>
        <w:br/>
      </w:r>
      <w:r>
        <w:rPr>
          <w:rFonts w:ascii="Courier New" w:hAnsi="Courier New" w:eastAsia="Courier New"/>
          <w:sz w:val="17"/>
        </w:rPr>
        <w:t xml:space="preserve">    .and().authorizeRequests()</w:t>
      </w:r>
      <w:r>
        <w:br/>
      </w:r>
      <w:r>
        <w:rPr>
          <w:rFonts w:ascii="Courier New" w:hAnsi="Courier New" w:eastAsia="Courier New"/>
          <w:sz w:val="17"/>
        </w:rPr>
        <w:t xml:space="preserve">    .antMatchers("/user/account/token/", "/user/account/register/").permitAll()</w:t>
      </w:r>
      <w:r>
        <w:br/>
      </w:r>
      <w:r>
        <w:rPr>
          <w:rFonts w:ascii="Courier New" w:hAnsi="Courier New" w:eastAsia="Courier New"/>
          <w:sz w:val="17"/>
        </w:rPr>
        <w:t xml:space="preserve">    .anyRequest().authenticated();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互动测试记录：未登录访问受保护页面会跳转登录页；携带 token 后可访问个人中心和提交接口。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任务6：实现前端路由守卫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目的与内容：配置页面路由，并根据 Vuex 中的 is_login 状态控制访问权限。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关键代码位置：web/src/router/index.js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router.beforeEach((to, from, next) =&gt; {</w:t>
      </w:r>
      <w:r>
        <w:br/>
      </w:r>
      <w:r>
        <w:rPr>
          <w:rFonts w:ascii="Courier New" w:hAnsi="Courier New" w:eastAsia="Courier New"/>
          <w:sz w:val="17"/>
        </w:rPr>
        <w:t xml:space="preserve">  if(to.meta.requiresAuth &amp;&amp; !store.state.user.is_login){</w:t>
      </w:r>
      <w:r>
        <w:br/>
      </w:r>
      <w:r>
        <w:rPr>
          <w:rFonts w:ascii="Courier New" w:hAnsi="Courier New" w:eastAsia="Courier New"/>
          <w:sz w:val="17"/>
        </w:rPr>
        <w:t xml:space="preserve">    next({name:"user_account_login"})</w:t>
      </w:r>
      <w:r>
        <w:br/>
      </w:r>
      <w:r>
        <w:rPr>
          <w:rFonts w:ascii="Courier New" w:hAnsi="Courier New" w:eastAsia="Courier New"/>
          <w:sz w:val="17"/>
        </w:rPr>
        <w:t xml:space="preserve">  } else {</w:t>
      </w:r>
      <w:r>
        <w:br/>
      </w:r>
      <w:r>
        <w:rPr>
          <w:rFonts w:ascii="Courier New" w:hAnsi="Courier New" w:eastAsia="Courier New"/>
          <w:sz w:val="17"/>
        </w:rPr>
        <w:t xml:space="preserve">    next()</w:t>
      </w:r>
      <w:r>
        <w:br/>
      </w:r>
      <w:r>
        <w:rPr>
          <w:rFonts w:ascii="Courier New" w:hAnsi="Courier New" w:eastAsia="Courier New"/>
          <w:sz w:val="17"/>
        </w:rPr>
        <w:t xml:space="preserve">  }</w:t>
      </w:r>
      <w:r>
        <w:br/>
      </w:r>
      <w:r>
        <w:rPr>
          <w:rFonts w:ascii="Courier New" w:hAnsi="Courier New" w:eastAsia="Courier New"/>
          <w:sz w:val="17"/>
        </w:rPr>
        <w:t>})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互动测试记录：未登录访问 /pk/、/record/、/user/bot/ 时跳转登录页，登录后正常进入。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任务7：实现用户状态管理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目的与内容：封装 login、getinfo、uploadAvatar、logout 等 Action，统一管理 token、用户信息和头像。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关键代码位置：web/src/store/user.js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login(context, data) {</w:t>
      </w:r>
      <w:r>
        <w:br/>
      </w:r>
      <w:r>
        <w:rPr>
          <w:rFonts w:ascii="Courier New" w:hAnsi="Courier New" w:eastAsia="Courier New"/>
          <w:sz w:val="17"/>
        </w:rPr>
        <w:t xml:space="preserve">  $.ajax({</w:t>
      </w:r>
      <w:r>
        <w:br/>
      </w:r>
      <w:r>
        <w:rPr>
          <w:rFonts w:ascii="Courier New" w:hAnsi="Courier New" w:eastAsia="Courier New"/>
          <w:sz w:val="17"/>
        </w:rPr>
        <w:t xml:space="preserve">    url: "http://127.0.0.1:3000/user/account/token/",</w:t>
      </w:r>
      <w:r>
        <w:br/>
      </w:r>
      <w:r>
        <w:rPr>
          <w:rFonts w:ascii="Courier New" w:hAnsi="Courier New" w:eastAsia="Courier New"/>
          <w:sz w:val="17"/>
        </w:rPr>
        <w:t xml:space="preserve">    type: "post",</w:t>
      </w:r>
      <w:r>
        <w:br/>
      </w:r>
      <w:r>
        <w:rPr>
          <w:rFonts w:ascii="Courier New" w:hAnsi="Courier New" w:eastAsia="Courier New"/>
          <w:sz w:val="17"/>
        </w:rPr>
        <w:t xml:space="preserve">    data: { username: data.username, password: data.password }</w:t>
      </w:r>
      <w:r>
        <w:br/>
      </w:r>
      <w:r>
        <w:rPr>
          <w:rFonts w:ascii="Courier New" w:hAnsi="Courier New" w:eastAsia="Courier New"/>
          <w:sz w:val="17"/>
        </w:rPr>
        <w:t xml:space="preserve">  })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互动测试记录：登录后页面展示用户名和头像；退出后 token 清除，受保护页面重新要求登录。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任务8：完成博客增删改查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目的与内容：在个人中心实现博客列表、创建博客、编辑博客、删除博客。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关键代码位置：UserBotIndexView.vue；AddServiceImpl.java；UpdateServiceImpl.java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$.ajax({</w:t>
      </w:r>
      <w:r>
        <w:br/>
      </w:r>
      <w:r>
        <w:rPr>
          <w:rFonts w:ascii="Courier New" w:hAnsi="Courier New" w:eastAsia="Courier New"/>
          <w:sz w:val="17"/>
        </w:rPr>
        <w:t xml:space="preserve">  url : "http://127.0.0.1:3000/user/bot/add/",</w:t>
      </w:r>
      <w:r>
        <w:br/>
      </w:r>
      <w:r>
        <w:rPr>
          <w:rFonts w:ascii="Courier New" w:hAnsi="Courier New" w:eastAsia="Courier New"/>
          <w:sz w:val="17"/>
        </w:rPr>
        <w:t xml:space="preserve">  type : "post",</w:t>
      </w:r>
      <w:r>
        <w:br/>
      </w:r>
      <w:r>
        <w:rPr>
          <w:rFonts w:ascii="Courier New" w:hAnsi="Courier New" w:eastAsia="Courier New"/>
          <w:sz w:val="17"/>
        </w:rPr>
        <w:t xml:space="preserve">  data: { title: botadd.title, description: botadd.description, content: botadd.content }</w:t>
      </w:r>
      <w:r>
        <w:br/>
      </w:r>
      <w:r>
        <w:rPr>
          <w:rFonts w:ascii="Courier New" w:hAnsi="Courier New" w:eastAsia="Courier New"/>
          <w:sz w:val="17"/>
        </w:rPr>
        <w:t>})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互动测试记录：创建一篇博客后列表刷新；修改标题和正文后再次刷新显示最新内容；删除后列表减少。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任务9：实现头像上传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目的与内容：前端限制格式和大小，后端再次校验并上传到对象存储，更新用户 photo 字段。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关键代码位置：AvatarServiceImpl.java；UserBotIndexView.vue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if(file.getSize() &gt; MAX_AVATAR_SIZE) return "头像不能超过5MB";</w:t>
      </w:r>
      <w:r>
        <w:br/>
      </w:r>
      <w:r>
        <w:rPr>
          <w:rFonts w:ascii="Courier New" w:hAnsi="Courier New" w:eastAsia="Courier New"/>
          <w:sz w:val="17"/>
        </w:rPr>
        <w:t>minioClient.putObject(PutObjectArgs.builder()</w:t>
      </w:r>
      <w:r>
        <w:br/>
      </w:r>
      <w:r>
        <w:rPr>
          <w:rFonts w:ascii="Courier New" w:hAnsi="Courier New" w:eastAsia="Courier New"/>
          <w:sz w:val="17"/>
        </w:rPr>
        <w:t xml:space="preserve">    .bucket(bucket).object(objectName)</w:t>
      </w:r>
      <w:r>
        <w:br/>
      </w:r>
      <w:r>
        <w:rPr>
          <w:rFonts w:ascii="Courier New" w:hAnsi="Courier New" w:eastAsia="Courier New"/>
          <w:sz w:val="17"/>
        </w:rPr>
        <w:t xml:space="preserve">    .stream(file.getInputStream(), file.getSize(), -1)</w:t>
      </w:r>
      <w:r>
        <w:br/>
      </w:r>
      <w:r>
        <w:rPr>
          <w:rFonts w:ascii="Courier New" w:hAnsi="Courier New" w:eastAsia="Courier New"/>
          <w:sz w:val="17"/>
        </w:rPr>
        <w:t xml:space="preserve">    .contentType(file.getContentType()).build());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互动测试记录：选择 PNG/JPG/WebP 头像可预览并上传；超过 5MB 或格式错误时给出提示。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任务10：开发题库列表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目的与内容：实现题目列表、难度标签、搜索、添加题目和删除题目。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关键代码位置：RanKlistIndexView.vue；GetListTopicServiceImpl.java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const filteredProblems = computed(() =&gt; {</w:t>
      </w:r>
      <w:r>
        <w:br/>
      </w:r>
      <w:r>
        <w:rPr>
          <w:rFonts w:ascii="Courier New" w:hAnsi="Courier New" w:eastAsia="Courier New"/>
          <w:sz w:val="17"/>
        </w:rPr>
        <w:t xml:space="preserve">  const keyword = searchKeyword.value.toLowerCase().trim()</w:t>
      </w:r>
      <w:r>
        <w:br/>
      </w:r>
      <w:r>
        <w:rPr>
          <w:rFonts w:ascii="Courier New" w:hAnsi="Courier New" w:eastAsia="Courier New"/>
          <w:sz w:val="17"/>
        </w:rPr>
        <w:t xml:space="preserve">  return problems.value.filter(problem =&gt;</w:t>
      </w:r>
      <w:r>
        <w:br/>
      </w:r>
      <w:r>
        <w:rPr>
          <w:rFonts w:ascii="Courier New" w:hAnsi="Courier New" w:eastAsia="Courier New"/>
          <w:sz w:val="17"/>
        </w:rPr>
        <w:t xml:space="preserve">    problem.title?.toLowerCase().includes(keyword) || problem.id?.toString().includes(keyword))</w:t>
      </w:r>
      <w:r>
        <w:br/>
      </w:r>
      <w:r>
        <w:rPr>
          <w:rFonts w:ascii="Courier New" w:hAnsi="Courier New" w:eastAsia="Courier New"/>
          <w:sz w:val="17"/>
        </w:rPr>
        <w:t>})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互动测试记录：访问题库页显示所有题目；输入关键词后只展示匹配题目；管理员可添加/删除题目。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任务11：开发题目详情页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目的与内容：展示题目描述、输入输出格式、样例、提示、时间限制、内存限制和测试点数量。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关键代码位置：QuestionDetails.vue；GetTopicServiceImpl.java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$.ajax({</w:t>
      </w:r>
      <w:r>
        <w:br/>
      </w:r>
      <w:r>
        <w:rPr>
          <w:rFonts w:ascii="Courier New" w:hAnsi="Courier New" w:eastAsia="Courier New"/>
          <w:sz w:val="17"/>
        </w:rPr>
        <w:t xml:space="preserve">  url: "http://127.0.0.1:3000/oj/topic/get/",</w:t>
      </w:r>
      <w:r>
        <w:br/>
      </w:r>
      <w:r>
        <w:rPr>
          <w:rFonts w:ascii="Courier New" w:hAnsi="Courier New" w:eastAsia="Courier New"/>
          <w:sz w:val="17"/>
        </w:rPr>
        <w:t xml:space="preserve">  type: "GET",</w:t>
      </w:r>
      <w:r>
        <w:br/>
      </w:r>
      <w:r>
        <w:rPr>
          <w:rFonts w:ascii="Courier New" w:hAnsi="Courier New" w:eastAsia="Courier New"/>
          <w:sz w:val="17"/>
        </w:rPr>
        <w:t xml:space="preserve">  data: { id: problemId },</w:t>
      </w:r>
      <w:r>
        <w:br/>
      </w:r>
      <w:r>
        <w:rPr>
          <w:rFonts w:ascii="Courier New" w:hAnsi="Courier New" w:eastAsia="Courier New"/>
          <w:sz w:val="17"/>
        </w:rPr>
        <w:t xml:space="preserve">  success(resp) { problem.value = { id: resp.id, title: resp.title } }</w:t>
      </w:r>
      <w:r>
        <w:br/>
      </w:r>
      <w:r>
        <w:rPr>
          <w:rFonts w:ascii="Courier New" w:hAnsi="Courier New" w:eastAsia="Courier New"/>
          <w:sz w:val="17"/>
        </w:rPr>
        <w:t>})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互动测试记录：从题库点击“查看”进入详情页，确认题目标题、样例和限制信息与数据库一致。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任务12：集成代码编辑器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目的与内容：在详情页右侧创建 Ace Editor，支持多语言模板、重置、复制和统计。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关键代码位置：QuestionDetails.vue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aceEditor.value = ace.edit(editor.value, {</w:t>
      </w:r>
      <w:r>
        <w:br/>
      </w:r>
      <w:r>
        <w:rPr>
          <w:rFonts w:ascii="Courier New" w:hAnsi="Courier New" w:eastAsia="Courier New"/>
          <w:sz w:val="17"/>
        </w:rPr>
        <w:t xml:space="preserve">  mode: 'ace/mode/c_cpp',</w:t>
      </w:r>
      <w:r>
        <w:br/>
      </w:r>
      <w:r>
        <w:rPr>
          <w:rFonts w:ascii="Courier New" w:hAnsi="Courier New" w:eastAsia="Courier New"/>
          <w:sz w:val="17"/>
        </w:rPr>
        <w:t xml:space="preserve">  theme: 'ace/theme/monokai',</w:t>
      </w:r>
      <w:r>
        <w:br/>
      </w:r>
      <w:r>
        <w:rPr>
          <w:rFonts w:ascii="Courier New" w:hAnsi="Courier New" w:eastAsia="Courier New"/>
          <w:sz w:val="17"/>
        </w:rPr>
        <w:t xml:space="preserve">  fontSize: 14,</w:t>
      </w:r>
      <w:r>
        <w:br/>
      </w:r>
      <w:r>
        <w:rPr>
          <w:rFonts w:ascii="Courier New" w:hAnsi="Courier New" w:eastAsia="Courier New"/>
          <w:sz w:val="17"/>
        </w:rPr>
        <w:t xml:space="preserve">  enableLiveAutocompletion: true</w:t>
      </w:r>
      <w:r>
        <w:br/>
      </w:r>
      <w:r>
        <w:rPr>
          <w:rFonts w:ascii="Courier New" w:hAnsi="Courier New" w:eastAsia="Courier New"/>
          <w:sz w:val="17"/>
        </w:rPr>
        <w:t>})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互动测试记录：切换语言后编辑器模板和语法模式变化；输入代码后行数和字符数实时更新。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任务13：提交代码到后端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目的与内容：前端提交 evaluateId、language、code；后端读取测试点并发送判题消息。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关键代码位置：QuestionDetails.vue；AddEvaluateServiceImpl.java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$.ajax({</w:t>
      </w:r>
      <w:r>
        <w:br/>
      </w:r>
      <w:r>
        <w:rPr>
          <w:rFonts w:ascii="Courier New" w:hAnsi="Courier New" w:eastAsia="Courier New"/>
          <w:sz w:val="17"/>
        </w:rPr>
        <w:t xml:space="preserve">  url: "http://127.0.0.1:3000/oj/evaluate/add/",</w:t>
      </w:r>
      <w:r>
        <w:br/>
      </w:r>
      <w:r>
        <w:rPr>
          <w:rFonts w:ascii="Courier New" w:hAnsi="Courier New" w:eastAsia="Courier New"/>
          <w:sz w:val="17"/>
        </w:rPr>
        <w:t xml:space="preserve">  type: "POST",</w:t>
      </w:r>
      <w:r>
        <w:br/>
      </w:r>
      <w:r>
        <w:rPr>
          <w:rFonts w:ascii="Courier New" w:hAnsi="Courier New" w:eastAsia="Courier New"/>
          <w:sz w:val="17"/>
        </w:rPr>
        <w:t xml:space="preserve">  data: { evaluateId: problem.value.id, language: selectedLanguage.value, code }</w:t>
      </w:r>
      <w:r>
        <w:br/>
      </w:r>
      <w:r>
        <w:rPr>
          <w:rFonts w:ascii="Courier New" w:hAnsi="Courier New" w:eastAsia="Courier New"/>
          <w:sz w:val="17"/>
        </w:rPr>
        <w:t>})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ojRabbitmq.stateMessage(jsonObject);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互动测试记录：提交空代码时提示错误；提交有效代码后接口返回 success，后台输出 add evaluate success。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任务14：配置 RabbitMQ 判题队列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目的与内容：定义任务交换机、结果交换机、队列、绑定、消息转换器和监听容器。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关键代码位置：RabbitmqConfig.java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return BindingBuilder.bind(evaluateTaskQueue())</w:t>
      </w:r>
      <w:r>
        <w:br/>
      </w:r>
      <w:r>
        <w:rPr>
          <w:rFonts w:ascii="Courier New" w:hAnsi="Courier New" w:eastAsia="Courier New"/>
          <w:sz w:val="17"/>
        </w:rPr>
        <w:t xml:space="preserve">    .to(evaluateTaskExchange()).with("evaluate.task");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return BindingBuilder.bind(evaluateResultQueue())</w:t>
      </w:r>
      <w:r>
        <w:br/>
      </w:r>
      <w:r>
        <w:rPr>
          <w:rFonts w:ascii="Courier New" w:hAnsi="Courier New" w:eastAsia="Courier New"/>
          <w:sz w:val="17"/>
        </w:rPr>
        <w:t xml:space="preserve">    .to(evaluateResultExchange()).with("evaluate.result");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互动测试记录：启动两个后端模块后队列自动声明；发送判题任务后 evaluate.task.queue 被评测服务消费。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任务15：实现 Docker 隔离评测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目的与内容：评测服务将用户代码写入 Main.java，编译后在 Docker 容器内运行，限制内存、CPU 和网络。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关键代码位置：Consumer.java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HostConfig hostConfig = new HostConfig();</w:t>
      </w:r>
      <w:r>
        <w:br/>
      </w:r>
      <w:r>
        <w:rPr>
          <w:rFonts w:ascii="Courier New" w:hAnsi="Courier New" w:eastAsia="Courier New"/>
          <w:sz w:val="17"/>
        </w:rPr>
        <w:t>hostConfig.withMemory(100 * 1000 * 1000L);</w:t>
      </w:r>
      <w:r>
        <w:br/>
      </w:r>
      <w:r>
        <w:rPr>
          <w:rFonts w:ascii="Courier New" w:hAnsi="Courier New" w:eastAsia="Courier New"/>
          <w:sz w:val="17"/>
        </w:rPr>
        <w:t>hostConfig.withCpuCount(1L);</w:t>
      </w:r>
      <w:r>
        <w:br/>
      </w:r>
      <w:r>
        <w:rPr>
          <w:rFonts w:ascii="Courier New" w:hAnsi="Courier New" w:eastAsia="Courier New"/>
          <w:sz w:val="17"/>
        </w:rPr>
        <w:t>hostConfig.setBinds(new Bind(userCodeParenPath, new Volume("/app")));</w:t>
      </w:r>
      <w:r>
        <w:br/>
      </w:r>
      <w:r>
        <w:rPr>
          <w:rFonts w:ascii="Courier New" w:hAnsi="Courier New" w:eastAsia="Courier New"/>
          <w:sz w:val="17"/>
        </w:rPr>
        <w:t>containerCmd.withNetworkDisabled(true).withReadonlyRootfs(true);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互动测试记录：提交可通过样例的 Java 程序返回 Accepted；语法错误返回 Compile Error；输出不符返回 Wrong Answer。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任务16：保存判题记录并实时推送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目的与内容：后端消费结果队列，写入 RecordOfQuestion，并通过 WebSocket 推送给当前用户。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关键代码位置：EndEvaluateServiceImpl.java；WebSocketServer.java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recordOfQuestionMapper.insert(recordOfQuestion);</w:t>
      </w:r>
      <w:r>
        <w:br/>
      </w:r>
      <w:r>
        <w:rPr>
          <w:rFonts w:ascii="Courier New" w:hAnsi="Courier New" w:eastAsia="Courier New"/>
          <w:sz w:val="17"/>
        </w:rPr>
        <w:t>WebSocketServer.startEvaluate(user_id, evaluate_id, score, state);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@ServerEndpoint("/websocket/{token}")</w:t>
      </w:r>
      <w:r>
        <w:br/>
      </w:r>
      <w:r>
        <w:rPr>
          <w:rFonts w:ascii="Courier New" w:hAnsi="Courier New" w:eastAsia="Courier New"/>
          <w:sz w:val="17"/>
        </w:rPr>
        <w:t>public class WebSocketServer { ... }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互动测试记录：判题结束后个人中心刷题记录新增一条记录，前端弹窗显示题号、状态和分数。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6"/>
        </w:rPr>
        <w:t>任务17：完善结果弹窗和联调测试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目的与内容：使用 ResultModal 展示通过、错误、超时、运行错误等不同状态，并提供继续挑战或查看题解入口。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关键代码位置：ResultModal.vue</w:t>
      </w:r>
    </w:p>
    <w:p>
      <w:pPr>
        <w:spacing w:before="40" w:after="120" w:line="240" w:lineRule="auto"/>
        <w:ind w:left="340" w:right="113"/>
      </w:pPr>
      <w:r>
        <w:rPr>
          <w:rFonts w:ascii="Courier New" w:hAnsi="Courier New" w:eastAsia="Courier New"/>
          <w:sz w:val="17"/>
        </w:rPr>
        <w:t>const resultTitle = computed(() =&gt; {</w:t>
      </w:r>
      <w:r>
        <w:br/>
      </w:r>
      <w:r>
        <w:rPr>
          <w:rFonts w:ascii="Courier New" w:hAnsi="Courier New" w:eastAsia="Courier New"/>
          <w:sz w:val="17"/>
        </w:rPr>
        <w:t xml:space="preserve">  const titles = {</w:t>
      </w:r>
      <w:r>
        <w:br/>
      </w:r>
      <w:r>
        <w:rPr>
          <w:rFonts w:ascii="Courier New" w:hAnsi="Courier New" w:eastAsia="Courier New"/>
          <w:sz w:val="17"/>
        </w:rPr>
        <w:t xml:space="preserve">    accepted: '恭喜通过！',</w:t>
      </w:r>
      <w:r>
        <w:br/>
      </w:r>
      <w:r>
        <w:rPr>
          <w:rFonts w:ascii="Courier New" w:hAnsi="Courier New" w:eastAsia="Courier New"/>
          <w:sz w:val="17"/>
        </w:rPr>
        <w:t xml:space="preserve">    wrong_answer: '答案错误',</w:t>
      </w:r>
      <w:r>
        <w:br/>
      </w:r>
      <w:r>
        <w:rPr>
          <w:rFonts w:ascii="Courier New" w:hAnsi="Courier New" w:eastAsia="Courier New"/>
          <w:sz w:val="17"/>
        </w:rPr>
        <w:t xml:space="preserve">    compile_error: '编译错误'</w:t>
      </w:r>
      <w:r>
        <w:br/>
      </w:r>
      <w:r>
        <w:rPr>
          <w:rFonts w:ascii="Courier New" w:hAnsi="Courier New" w:eastAsia="Courier New"/>
          <w:sz w:val="17"/>
        </w:rPr>
        <w:t xml:space="preserve">  }</w:t>
      </w:r>
      <w:r>
        <w:br/>
      </w:r>
      <w:r>
        <w:rPr>
          <w:rFonts w:ascii="Courier New" w:hAnsi="Courier New" w:eastAsia="Courier New"/>
          <w:sz w:val="17"/>
        </w:rPr>
        <w:t xml:space="preserve">  return titles[props.resultData.state] || '判题完成'</w:t>
      </w:r>
      <w:r>
        <w:br/>
      </w:r>
      <w:r>
        <w:rPr>
          <w:rFonts w:ascii="Courier New" w:hAnsi="Courier New" w:eastAsia="Courier New"/>
          <w:sz w:val="17"/>
        </w:rPr>
        <w:t>})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互动测试记录：分别提交正确代码、错误代码和编译错误代码，检查弹窗文案、颜色、分数和跳转按钮是否正确。</w:t>
      </w:r>
    </w:p>
    <w:p>
      <w:pPr>
        <w:pStyle w:val="heading 1"/>
      </w:pPr>
      <w:r>
        <w:rPr>
          <w:rFonts w:ascii="黑体" w:hAnsi="黑体" w:eastAsia="黑体"/>
          <w:b/>
          <w:color w:val="2E74B5"/>
          <w:sz w:val="32"/>
        </w:rPr>
        <w:t>六、测试验证截图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由于本报告根据项目源码整理，测试验证部分按最终界面和联调流程记录。实际提交电子版时，可将本地运行截图替换或追加到本节；当前文档已给出每类截图应对应的页面、操作和预期结果，便于检查。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2767"/>
        <w:gridCol w:w="2767"/>
        <w:gridCol w:w="2767"/>
      </w:tblGrid>
      <w:tr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截图编号</w:t>
            </w:r>
          </w:p>
        </w:tc>
        <w:tc>
          <w:tcPr>
            <w:tcW w:type="dxa" w:w="385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界面/操作</w:t>
            </w:r>
          </w:p>
        </w:tc>
        <w:tc>
          <w:tcPr>
            <w:tcW w:type="dxa" w:w="4410"/>
            <w:shd w:fill="E8EEF5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预期验证结果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图3</w:t>
            </w:r>
          </w:p>
        </w:tc>
        <w:tc>
          <w:tcPr>
            <w:tcW w:type="dxa" w:w="3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登录页输入用户名和密码，点击登录。</w:t>
            </w:r>
          </w:p>
        </w:tc>
        <w:tc>
          <w:tcPr>
            <w:tcW w:type="dxa" w:w="441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登录成功后获得 JWT，跳转到系统首页；错误密码显示失败信息。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图4</w:t>
            </w:r>
          </w:p>
        </w:tc>
        <w:tc>
          <w:tcPr>
            <w:tcW w:type="dxa" w:w="3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注册页输入用户名、密码、确认密码。</w:t>
            </w:r>
          </w:p>
        </w:tc>
        <w:tc>
          <w:tcPr>
            <w:tcW w:type="dxa" w:w="441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合法用户注册成功；重复用户名、空密码、两次密码不一致均显示错误。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图5</w:t>
            </w:r>
          </w:p>
        </w:tc>
        <w:tc>
          <w:tcPr>
            <w:tcW w:type="dxa" w:w="3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题库列表页查看题目并搜索关键词。</w:t>
            </w:r>
          </w:p>
        </w:tc>
        <w:tc>
          <w:tcPr>
            <w:tcW w:type="dxa" w:w="441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题目数量、题号、标题、难度显示正确，搜索后列表按关键词过滤。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图6</w:t>
            </w:r>
          </w:p>
        </w:tc>
        <w:tc>
          <w:tcPr>
            <w:tcW w:type="dxa" w:w="3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题目详情页查看描述、样例，并在右侧编辑代码。</w:t>
            </w:r>
          </w:p>
        </w:tc>
        <w:tc>
          <w:tcPr>
            <w:tcW w:type="dxa" w:w="441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题目信息完整，编辑器可切换语言、重置、复制和统计代码行数。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图7</w:t>
            </w:r>
          </w:p>
        </w:tc>
        <w:tc>
          <w:tcPr>
            <w:tcW w:type="dxa" w:w="3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提交正确 Java 代码并等待判题。</w:t>
            </w:r>
          </w:p>
        </w:tc>
        <w:tc>
          <w:tcPr>
            <w:tcW w:type="dxa" w:w="441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后端发送 RabbitMQ 任务，评测服务运行测试点，前端收到 Accepted 和 100 分弹窗。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图8</w:t>
            </w:r>
          </w:p>
        </w:tc>
        <w:tc>
          <w:tcPr>
            <w:tcW w:type="dxa" w:w="3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提交输出错误或编译错误的代码。</w:t>
            </w:r>
          </w:p>
        </w:tc>
        <w:tc>
          <w:tcPr>
            <w:tcW w:type="dxa" w:w="441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前端收到 Wrong Answer 或 Compile Error，刷题记录写入对应状态和分数。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图9</w:t>
            </w:r>
          </w:p>
        </w:tc>
        <w:tc>
          <w:tcPr>
            <w:tcW w:type="dxa" w:w="3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个人中心创建、编辑、删除博客并上传头像。</w:t>
            </w:r>
          </w:p>
        </w:tc>
        <w:tc>
          <w:tcPr>
            <w:tcW w:type="dxa" w:w="441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博客列表实时刷新，头像格式/大小校验生效，上传成功后页面头像更新。</w:t>
            </w:r>
          </w:p>
        </w:tc>
      </w:tr>
    </w:tbl>
    <w:p/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接口验证重点：/user/account/token/ 返回 token；/user/account/info/ 携带 Bearer token 返回用户信息；/oj/topic/getlist/ 返回题目数组；/oj/evaluate/add/ 返回 success 并触发异步判题；WebSocket /websocket/{userId} 在判题结束后推送 JSON 结果。</w:t>
      </w:r>
    </w:p>
    <w:p>
      <w:pPr>
        <w:pStyle w:val="heading 1"/>
      </w:pPr>
      <w:r>
        <w:rPr>
          <w:rFonts w:ascii="黑体" w:hAnsi="黑体" w:eastAsia="黑体"/>
          <w:b/>
          <w:color w:val="2E74B5"/>
          <w:sz w:val="32"/>
        </w:rPr>
        <w:t>七、总结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本次高级程序设计实践完成了一个包含前端页面、业务后端、消息队列和独立评测服务的综合项目。项目的主要工作包括：搭建 Vue3 与 Spring Boot 前后端分离架构，完成用户认证、博客管理、题库管理、代码提交、Docker 隔离判题、RabbitMQ 异步通信、WebSocket 实时反馈和头像上传等功能。与单一 CRUD 项目相比，本系统在异步处理、进程执行、容器隔离和实时通信方面有更高的综合性。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通过实践，我进一步熟悉了 Controller-Service-Mapper 的分层思想，理解了 JWT 无状态认证和 Spring Security 过滤链的配合方式，也掌握了 RabbitMQ 在耗时任务中的解耦作用。在线判题模块让我认识到执行用户代码必须考虑安全隔离、资源限制、输入输出规范、编译错误和运行错误等边界情况；Docker 容器的使用能够降低用户代码对宿主环境的影响。</w:t>
      </w:r>
    </w:p>
    <w:p>
      <w:pPr>
        <w:spacing w:line="276" w:lineRule="auto" w:after="120"/>
        <w:ind w:firstLine="420"/>
      </w:pPr>
      <w:r>
        <w:rPr>
          <w:rFonts w:ascii="宋体" w:hAnsi="宋体" w:eastAsia="宋体"/>
          <w:sz w:val="21"/>
        </w:rPr>
        <w:t>项目中仍有可改进之处：当前评测服务主要针对 Java 代码链路，前端虽然提供多语言选项，但后端评测镜像和编译执行逻辑还需要继续扩展；判题分数目前按测试点简单累加，后续可以支持题目自定义分值、时间限制判定和内存限制判定；WebSocket 连接目前使用用户 ID 作为路径参数，进一步完善时可使用 JWT 校验以提升安全性。总体而言，本实践把 Web 开发、数据库、消息队列、容器和实时通信串联起来，提升了我对完整软件系统设计与联调的理解。</w:t>
      </w:r>
    </w:p>
    <w:sectPr>
      <w:headerReference w:type="default" r:id="rId10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黑体">
    <w:charset w:val="00"/>
    <w:family w:val="roman"/>
    <w:pitch w:val="default"/>
  </w:font>
  <w:font w:name="SimSong Bold">
    <w:charset w:val="00"/>
    <w:family w:val="roman"/>
    <w:pitch w:val="default"/>
  </w:font>
  <w:font w:name="SimSun">
    <w:charset w:val="00"/>
    <w:family w:val="roman"/>
    <w:pitch w:val="default"/>
  </w:font>
  <w:font w:name="Calibri">
    <w:charset w:val="00"/>
    <w:family w:val="roman"/>
    <w:pitch w:val="default"/>
  </w:font>
  <w:font w:name="楷体_GB2312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ind w:firstLine="298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>
      <w:rPr>
        <w:rStyle w:val="page number"/>
      </w:rPr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decimal"/>
      <w:suff w:val="tab"/>
      <w:lvlText w:val="%1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84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26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68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ind w:left="210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252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94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ind w:left="336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378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rFonts w:ascii="宋体" w:hAnsi="宋体" w:eastAsia="宋体"/>
      <w:sz w:val="21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page number">
    <w:name w:val="page number"/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20" w:line="240" w:lineRule="auto"/>
      <w:ind w:left="0" w:right="0" w:firstLine="0"/>
      <w:jc w:val="both"/>
      <w:outlineLvl w:val="9"/>
    </w:pPr>
    <w:rPr>
      <w:rFonts w:ascii="宋体" w:cs="Arial Unicode MS" w:hAnsi="宋体" w:eastAsia="宋体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120" w:line="578" w:lineRule="auto"/>
      <w:ind w:left="0" w:right="0" w:firstLine="0"/>
      <w:jc w:val="left"/>
      <w:outlineLvl w:val="0"/>
    </w:pPr>
    <w:rPr>
      <w:rFonts w:ascii="黑体" w:cs="Arial Unicode MS" w:hAnsi="黑体" w:eastAsia="黑体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2E74B5"/>
      <w:spacing w:val="0"/>
      <w:kern w:val="44"/>
      <w:position w:val="0"/>
      <w:sz w:val="32"/>
      <w:szCs w:val="4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42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paragraph" w:customStyle="1" w:styleId="Heading2">
    <w:name w:val="heading 2"/>
    <w:pPr>
      <w:spacing w:before="160" w:after="120"/>
    </w:pPr>
    <w:rPr>
      <w:rFonts w:ascii="黑体" w:hAnsi="黑体" w:eastAsia="黑体"/>
      <w:color w:val="2E74B5"/>
      <w:sz w:val="26"/>
    </w:rPr>
  </w:style>
  <w:style w:type="paragraph" w:customStyle="1" w:styleId="Heading3">
    <w:name w:val="heading 3"/>
    <w:pPr>
      <w:spacing w:before="160" w:after="120"/>
    </w:pPr>
    <w:rPr>
      <w:rFonts w:ascii="黑体" w:hAnsi="黑体" w:eastAsia="黑体"/>
      <w:color w:val="1F4D78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theme" Target="theme/theme1.xm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outerShdw sx="100000" sy="100000" kx="0" ky="0" algn="b" rotWithShape="0" blurRad="101600" dist="50800" dir="5400000">
              <a:schemeClr val="accent3"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reflection blurRad="0" stA="50000" stPos="0" endA="0" endPos="40000" dist="0" dir="5400000" fadeDir="5400000" sx="100000" sy="-100000" kx="0" ky="0" algn="bl" rotWithShape="0"/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101600" dist="50800" dir="5400000">
            <a:schemeClr val="accent1">
              <a:alpha val="60000"/>
            </a:scheme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