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Nous avons conçu une application android permettant à un utilisateur lambda la gestion d’un ou plusieurs budgets. Il a donc la possibilité d’entrer aussi bien des dépenses que des revenus. L’utilisateur peut ajouter des dépenses, leur donner une catégorie, un libellé ainsi qu’une date pour savoir si la dépense est récurrente ou non. Il peut également choisir la devise qu’il veut utiliser,  modifier la couleur du fond d’écran et changer le type de graphisme afin de personnaliser l’application.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Sur la page d’accueil, la présence de graphismes lui permet la visualisation de son budget. Il a donc accès à la liste de son budget, et le choix d’ajouter, modifier ou consulter celui-ci.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L’utilisateur peut également choisir d’exporter ses données soit dans un cloud en utilisant un compte, soit de les exporter en fichier csv grâce à une adresse e-mail.</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Budget Monitor.docx</dc:title>
</cp:coreProperties>
</file>