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6DE4C003" w14:textId="43D08CF7" w:rsidR="00D34516" w:rsidRDefault="0021141D" w:rsidP="00D34516">
      <w:pPr>
        <w:pStyle w:val="Body"/>
        <w:numPr>
          <w:ilvl w:val="0"/>
          <w:numId w:val="9"/>
        </w:numPr>
        <w:spacing w:line="276" w:lineRule="auto"/>
        <w:ind w:left="0"/>
        <w:rPr>
          <w:rFonts w:ascii="Cambria Math" w:hAnsi="Cambria Math" w:cs="Times New Roman"/>
          <w:b/>
          <w:bCs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=0.7 ,  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;    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3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,  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c=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="00D34516" w:rsidRPr="0021141D">
        <w:rPr>
          <w:rFonts w:ascii="Cambria Math" w:hAnsi="Cambria Math" w:cs="Times New Roman"/>
          <w:color w:val="000000" w:themeColor="text1"/>
          <w:lang w:val="en-US"/>
        </w:rPr>
        <w:br/>
      </w:r>
      <w:r w:rsidR="00D34516" w:rsidRPr="00D34516">
        <w:rPr>
          <w:rFonts w:ascii="Cambria Math" w:hAnsi="Cambria Math" w:cs="Times New Roman"/>
          <w:b/>
          <w:bCs/>
          <w:color w:val="000000" w:themeColor="text1"/>
          <w:u w:val="single"/>
          <w:lang w:val="en-US"/>
        </w:rPr>
        <w:t>E-Step</w:t>
      </w:r>
      <w:r w:rsidR="00D34516">
        <w:rPr>
          <w:rFonts w:ascii="Cambria Math" w:hAnsi="Cambria Math" w:cs="Times New Roman"/>
          <w:b/>
          <w:bCs/>
          <w:color w:val="000000" w:themeColor="text1"/>
          <w:lang w:val="en-US"/>
        </w:rPr>
        <w:t>:</w:t>
      </w:r>
      <w:r w:rsidR="00D34516">
        <w:rPr>
          <w:rFonts w:ascii="Cambria Math" w:hAnsi="Cambria Math" w:cs="Times New Roman"/>
          <w:b/>
          <w:bCs/>
          <w:color w:val="000000" w:themeColor="text1"/>
          <w:lang w:val="en-US"/>
        </w:rPr>
        <w:br/>
        <w:t>1. Likelihoods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10"/>
        <w:gridCol w:w="3740"/>
        <w:gridCol w:w="3740"/>
      </w:tblGrid>
      <w:tr w:rsidR="00D34516" w14:paraId="2033867A" w14:textId="77777777" w:rsidTr="00287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98AAC4" w14:textId="77777777" w:rsidR="00D34516" w:rsidRPr="0021141D" w:rsidRDefault="00D34516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</w:tcPr>
          <w:p w14:paraId="72DC0155" w14:textId="74F3C757" w:rsidR="00D34516" w:rsidRPr="00B8344B" w:rsidRDefault="00B8344B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k=1</m:t>
                </m:r>
              </m:oMath>
            </m:oMathPara>
          </w:p>
        </w:tc>
        <w:tc>
          <w:tcPr>
            <w:tcW w:w="3740" w:type="dxa"/>
          </w:tcPr>
          <w:p w14:paraId="7D2C1BCD" w14:textId="4D75AC6D" w:rsidR="00D34516" w:rsidRPr="00B8344B" w:rsidRDefault="00B8344B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k=2</m:t>
                </m:r>
              </m:oMath>
            </m:oMathPara>
          </w:p>
        </w:tc>
      </w:tr>
      <w:tr w:rsidR="009D571A" w14:paraId="1D32E944" w14:textId="77777777" w:rsidTr="0028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57AF8EEF" w14:textId="0A8A25D9" w:rsidR="009D571A" w:rsidRPr="0021141D" w:rsidRDefault="00B8344B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c=k</m:t>
                    </m:r>
                  </m:e>
                </m:d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050B4B02" w14:textId="201759F2" w:rsidR="009D571A" w:rsidRPr="00B8344B" w:rsidRDefault="00B8344B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B8344B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0.15915494309189535</w:t>
            </w:r>
          </w:p>
        </w:tc>
        <w:tc>
          <w:tcPr>
            <w:tcW w:w="3740" w:type="dxa"/>
          </w:tcPr>
          <w:p w14:paraId="1D493996" w14:textId="23965DA0" w:rsidR="009D571A" w:rsidRPr="00B8344B" w:rsidRDefault="00B8344B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B8344B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9.43877951346626</w:t>
            </w:r>
            <w:r w:rsidRPr="00176E82">
              <w:rPr>
                <w:rFonts w:ascii="Cambria Math" w:hAnsi="Cambria Math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  <w:r w:rsidRPr="00B8344B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</w:tr>
      <w:tr w:rsidR="009D571A" w14:paraId="5F4349FF" w14:textId="77777777" w:rsidTr="00287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0A24989C" w14:textId="0FB7EC36" w:rsidR="009D571A" w:rsidRDefault="00B8344B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c=k</m:t>
                    </m:r>
                  </m:e>
                </m:d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38FF3C30" w14:textId="7971489D" w:rsidR="009D571A" w:rsidRPr="00B8344B" w:rsidRDefault="00B8344B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B8344B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2.2390899578253236</w:t>
            </w:r>
            <w:r w:rsidRPr="00176E82">
              <w:rPr>
                <w:rFonts w:ascii="Cambria Math" w:hAnsi="Cambria Math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  <w:r w:rsidRPr="00B8344B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-17</w:t>
            </w:r>
          </w:p>
        </w:tc>
        <w:tc>
          <w:tcPr>
            <w:tcW w:w="3740" w:type="dxa"/>
          </w:tcPr>
          <w:p w14:paraId="32B4DB06" w14:textId="261259E6" w:rsidR="009D571A" w:rsidRPr="00B8344B" w:rsidRDefault="00176E82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176E82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0.07957747154594767</w:t>
            </w:r>
          </w:p>
        </w:tc>
      </w:tr>
      <w:tr w:rsidR="009D571A" w14:paraId="659C3E08" w14:textId="77777777" w:rsidTr="0028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7FCEB238" w14:textId="3C86F3D7" w:rsidR="009D571A" w:rsidRDefault="00B8344B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c=k</m:t>
                    </m:r>
                  </m:e>
                </m:d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3797FD2A" w14:textId="51E52508" w:rsidR="009D571A" w:rsidRPr="00B8344B" w:rsidRDefault="00176E82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176E82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0.00023927977920047084</w:t>
            </w:r>
          </w:p>
        </w:tc>
        <w:tc>
          <w:tcPr>
            <w:tcW w:w="3740" w:type="dxa"/>
          </w:tcPr>
          <w:p w14:paraId="5CD8009C" w14:textId="2689FF2C" w:rsidR="009D571A" w:rsidRPr="00B8344B" w:rsidRDefault="00176E82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176E82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9.82064017319871</w:t>
            </w:r>
            <w:r w:rsidRPr="00176E82">
              <w:rPr>
                <w:rFonts w:ascii="Cambria Math" w:hAnsi="Cambria Math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  <w:r w:rsidRPr="00176E82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-06</w:t>
            </w:r>
          </w:p>
        </w:tc>
      </w:tr>
      <w:tr w:rsidR="009D571A" w14:paraId="6A303D9D" w14:textId="77777777" w:rsidTr="00287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01D252FE" w14:textId="1DB76181" w:rsidR="009D571A" w:rsidRDefault="00B8344B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bCs w:val="0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c=k</m:t>
                    </m:r>
                  </m:e>
                </m:d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7CC69CE2" w14:textId="23EB4E23" w:rsidR="009D571A" w:rsidRPr="00B8344B" w:rsidRDefault="00176E82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176E82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7.2256232377243294</w:t>
            </w:r>
            <w:r w:rsidRPr="00176E82">
              <w:rPr>
                <w:rFonts w:ascii="Cambria Math" w:hAnsi="Cambria Math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  <w:r w:rsidRPr="00176E82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-06</w:t>
            </w:r>
          </w:p>
        </w:tc>
        <w:tc>
          <w:tcPr>
            <w:tcW w:w="3740" w:type="dxa"/>
          </w:tcPr>
          <w:p w14:paraId="6A7D764C" w14:textId="23403647" w:rsidR="009D571A" w:rsidRPr="00B8344B" w:rsidRDefault="00176E82" w:rsidP="00B8344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176E82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2.8136605178593184</w:t>
            </w:r>
            <w:r w:rsidRPr="00176E82">
              <w:rPr>
                <w:rFonts w:ascii="Cambria Math" w:hAnsi="Cambria Math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  <w:r w:rsidRPr="00176E82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-06</w:t>
            </w:r>
          </w:p>
        </w:tc>
      </w:tr>
    </w:tbl>
    <w:p w14:paraId="6FDC23C9" w14:textId="7F260915" w:rsidR="00DA709F" w:rsidRPr="00DA709F" w:rsidRDefault="00D34516" w:rsidP="00D34516">
      <w:pPr>
        <w:pStyle w:val="Body"/>
        <w:spacing w:before="240" w:line="276" w:lineRule="auto"/>
        <w:rPr>
          <w:rFonts w:ascii="Cambria Math" w:hAnsi="Cambria Math" w:cs="Times New Roman"/>
          <w:b/>
          <w:bCs/>
          <w:lang w:val="en-US"/>
        </w:rPr>
      </w:pPr>
      <w:r>
        <w:rPr>
          <w:rFonts w:ascii="Cambria Math" w:hAnsi="Cambria Math" w:cs="Times New Roman"/>
          <w:b/>
          <w:bCs/>
          <w:lang w:val="en-US"/>
        </w:rPr>
        <w:t>2. Joint Probabilities</w:t>
      </w:r>
      <w:r w:rsidR="00176E82">
        <w:rPr>
          <w:rFonts w:ascii="Cambria Math" w:hAnsi="Cambria Math" w:cs="Times New Roman"/>
          <w:b/>
          <w:bCs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, c=k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P(c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k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×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c=k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)</m:t>
          </m:r>
        </m:oMath>
      </m:oMathPara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10"/>
        <w:gridCol w:w="3740"/>
        <w:gridCol w:w="3740"/>
      </w:tblGrid>
      <w:tr w:rsidR="00DA709F" w:rsidRPr="00B8344B" w14:paraId="23390D66" w14:textId="77777777" w:rsidTr="00287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B55B8FF" w14:textId="77777777" w:rsidR="00DA709F" w:rsidRPr="0021141D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</w:tcPr>
          <w:p w14:paraId="52A70CE4" w14:textId="77777777" w:rsidR="00DA709F" w:rsidRPr="00B8344B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k=1</m:t>
                </m:r>
              </m:oMath>
            </m:oMathPara>
          </w:p>
        </w:tc>
        <w:tc>
          <w:tcPr>
            <w:tcW w:w="3740" w:type="dxa"/>
          </w:tcPr>
          <w:p w14:paraId="6DA66336" w14:textId="77777777" w:rsidR="00DA709F" w:rsidRPr="00B8344B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k=2</m:t>
                </m:r>
              </m:oMath>
            </m:oMathPara>
          </w:p>
        </w:tc>
      </w:tr>
      <w:tr w:rsidR="00DA709F" w:rsidRPr="00B8344B" w14:paraId="4C2FEA22" w14:textId="77777777" w:rsidTr="0028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5EC3C26B" w14:textId="5019FB0B" w:rsidR="00DA709F" w:rsidRPr="0021141D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 , c=k)</m:t>
                </m:r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17065DD6" w14:textId="305AA57D" w:rsidR="00DA709F" w:rsidRPr="00B8344B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0.11140846016432673</w:t>
            </w:r>
          </w:p>
        </w:tc>
        <w:tc>
          <w:tcPr>
            <w:tcW w:w="3740" w:type="dxa"/>
          </w:tcPr>
          <w:p w14:paraId="6A4AA1D9" w14:textId="35932BE2" w:rsidR="00DA709F" w:rsidRPr="00B8344B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2.831633854039878</w:t>
            </w:r>
            <w:r w:rsidRPr="00DA709F">
              <w:rPr>
                <w:rFonts w:ascii="Cambria Math" w:hAnsi="Cambria Math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</w:tr>
      <w:tr w:rsidR="00DA709F" w:rsidRPr="00B8344B" w14:paraId="7F8B3855" w14:textId="77777777" w:rsidTr="00287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6535EE32" w14:textId="7212DDFD" w:rsidR="00DA709F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 , c=k)</m:t>
                </m:r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60FFD7D1" w14:textId="14F4AE33" w:rsidR="00DA709F" w:rsidRPr="00B8344B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1.5673629704777265</w:t>
            </w:r>
            <w:r w:rsidRPr="00DA709F">
              <w:rPr>
                <w:rFonts w:ascii="Cambria Math" w:hAnsi="Cambria Math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-17</w:t>
            </w:r>
          </w:p>
        </w:tc>
        <w:tc>
          <w:tcPr>
            <w:tcW w:w="3740" w:type="dxa"/>
          </w:tcPr>
          <w:p w14:paraId="52075D18" w14:textId="276BA941" w:rsidR="00DA709F" w:rsidRPr="00B8344B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0.023873241463784303</w:t>
            </w:r>
          </w:p>
        </w:tc>
      </w:tr>
      <w:tr w:rsidR="00DA709F" w:rsidRPr="00B8344B" w14:paraId="3898B49E" w14:textId="77777777" w:rsidTr="0028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1AFD142F" w14:textId="6A45084D" w:rsidR="00DA709F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 , c=k)</m:t>
                </m:r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79FC19ED" w14:textId="5F82827E" w:rsidR="00DA709F" w:rsidRPr="00B8344B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0.00016749584544032957</w:t>
            </w:r>
          </w:p>
        </w:tc>
        <w:tc>
          <w:tcPr>
            <w:tcW w:w="3740" w:type="dxa"/>
          </w:tcPr>
          <w:p w14:paraId="577B848B" w14:textId="0646E9FE" w:rsidR="00DA709F" w:rsidRPr="00B8344B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2.946192051959613</w:t>
            </w:r>
            <w:r w:rsidRPr="00DA709F">
              <w:rPr>
                <w:rFonts w:ascii="Cambria Math" w:hAnsi="Cambria Math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-06</w:t>
            </w:r>
          </w:p>
        </w:tc>
      </w:tr>
      <w:tr w:rsidR="00DA709F" w:rsidRPr="00B8344B" w14:paraId="154EB6F2" w14:textId="77777777" w:rsidTr="00287D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5555EF5C" w14:textId="728188F6" w:rsidR="00DA709F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 , c=k)</m:t>
                </m:r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5CCC6DB8" w14:textId="03192E70" w:rsidR="00DA709F" w:rsidRPr="00B8344B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5.05793626640703</w:t>
            </w:r>
            <w:r w:rsidRPr="00DA709F">
              <w:rPr>
                <w:rFonts w:ascii="Cambria Math" w:hAnsi="Cambria Math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-06</w:t>
            </w:r>
          </w:p>
        </w:tc>
        <w:tc>
          <w:tcPr>
            <w:tcW w:w="3740" w:type="dxa"/>
          </w:tcPr>
          <w:p w14:paraId="299A08C2" w14:textId="62C66B7D" w:rsidR="00DA709F" w:rsidRPr="00B8344B" w:rsidRDefault="00DA709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8.440981553577955</w:t>
            </w:r>
            <w:r w:rsidRPr="00DA709F">
              <w:rPr>
                <w:rFonts w:ascii="Cambria Math" w:hAnsi="Cambria Math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e</w:t>
            </w:r>
            <w:r w:rsidRPr="00DA709F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-07</w:t>
            </w:r>
          </w:p>
        </w:tc>
      </w:tr>
    </w:tbl>
    <w:p w14:paraId="27A31910" w14:textId="347F1B7C" w:rsidR="00287D3A" w:rsidRPr="00AF6759" w:rsidRDefault="00D34516" w:rsidP="00D34516">
      <w:pPr>
        <w:pStyle w:val="Body"/>
        <w:spacing w:before="240" w:line="276" w:lineRule="auto"/>
        <w:rPr>
          <w:rFonts w:ascii="Cambria Math" w:hAnsi="Cambria Math" w:cs="Times New Roman"/>
          <w:b/>
          <w:bCs/>
          <w:lang w:val="en-US"/>
        </w:rPr>
      </w:pPr>
      <w:r>
        <w:rPr>
          <w:rFonts w:ascii="Cambria Math" w:hAnsi="Cambria Math" w:cs="Times New Roman"/>
          <w:b/>
          <w:bCs/>
          <w:lang w:val="en-US"/>
        </w:rPr>
        <w:t>3. Normalized Posteriors</w:t>
      </w:r>
      <w:r w:rsidR="00287D3A">
        <w:rPr>
          <w:rFonts w:ascii="Cambria Math" w:hAnsi="Cambria Math" w:cs="Times New Roman"/>
          <w:b/>
          <w:bCs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c=k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 , c=k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 xml:space="preserve"> , c=k</m:t>
                      </m:r>
                    </m:e>
                  </m:d>
                </m:e>
              </m:nary>
            </m:den>
          </m:f>
        </m:oMath>
      </m:oMathPara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10"/>
        <w:gridCol w:w="3740"/>
        <w:gridCol w:w="3740"/>
      </w:tblGrid>
      <w:tr w:rsidR="00287D3A" w:rsidRPr="00B8344B" w14:paraId="53B91ECE" w14:textId="77777777" w:rsidTr="00530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0532A3" w14:textId="77777777" w:rsidR="00287D3A" w:rsidRPr="0021141D" w:rsidRDefault="00287D3A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</w:tcPr>
          <w:p w14:paraId="5D74570D" w14:textId="77777777" w:rsidR="00287D3A" w:rsidRPr="00B8344B" w:rsidRDefault="00287D3A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k=1</m:t>
                </m:r>
              </m:oMath>
            </m:oMathPara>
          </w:p>
        </w:tc>
        <w:tc>
          <w:tcPr>
            <w:tcW w:w="3740" w:type="dxa"/>
          </w:tcPr>
          <w:p w14:paraId="533C84A2" w14:textId="77777777" w:rsidR="00287D3A" w:rsidRPr="00B8344B" w:rsidRDefault="00287D3A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k=2</m:t>
                </m:r>
              </m:oMath>
            </m:oMathPara>
          </w:p>
        </w:tc>
      </w:tr>
      <w:tr w:rsidR="00287D3A" w:rsidRPr="00B8344B" w14:paraId="7732FD03" w14:textId="77777777" w:rsidTr="00530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7FDFAA83" w14:textId="7DE15B65" w:rsidR="00287D3A" w:rsidRPr="0021141D" w:rsidRDefault="00287D3A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P(c=k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429D5016" w14:textId="7A0E732B" w:rsidR="00287D3A" w:rsidRPr="00B8344B" w:rsidRDefault="00AF6759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AF6759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0.9999999974583315</w:t>
            </w:r>
          </w:p>
        </w:tc>
        <w:tc>
          <w:tcPr>
            <w:tcW w:w="3740" w:type="dxa"/>
          </w:tcPr>
          <w:p w14:paraId="2816366F" w14:textId="54D36A5B" w:rsidR="00287D3A" w:rsidRPr="00B8344B" w:rsidRDefault="00AF6759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AF6759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2.541668597399302e-09</w:t>
            </w:r>
          </w:p>
        </w:tc>
      </w:tr>
      <w:tr w:rsidR="00287D3A" w:rsidRPr="00B8344B" w14:paraId="26B59849" w14:textId="77777777" w:rsidTr="00530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7A21613C" w14:textId="300948CC" w:rsidR="00287D3A" w:rsidRDefault="00287D3A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P(c=k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6D9C3274" w14:textId="44ACCCF8" w:rsidR="00287D3A" w:rsidRPr="00B8344B" w:rsidRDefault="00AF6759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AF6759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6.565354658081997e-16</w:t>
            </w:r>
          </w:p>
        </w:tc>
        <w:tc>
          <w:tcPr>
            <w:tcW w:w="3740" w:type="dxa"/>
          </w:tcPr>
          <w:p w14:paraId="1C488F7E" w14:textId="6B4BAABB" w:rsidR="00287D3A" w:rsidRPr="00B8344B" w:rsidRDefault="00AF6759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AF6759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0.9999999999999992</w:t>
            </w:r>
          </w:p>
        </w:tc>
      </w:tr>
      <w:tr w:rsidR="00287D3A" w:rsidRPr="00B8344B" w14:paraId="76CE53E9" w14:textId="77777777" w:rsidTr="00530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1F9FF540" w14:textId="5C211F9F" w:rsidR="00287D3A" w:rsidRDefault="00287D3A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P(c=k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56904BBA" w14:textId="0DB1A540" w:rsidR="00287D3A" w:rsidRPr="00B8344B" w:rsidRDefault="00AF6759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AF6759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0.9827144048774182</w:t>
            </w:r>
          </w:p>
        </w:tc>
        <w:tc>
          <w:tcPr>
            <w:tcW w:w="3740" w:type="dxa"/>
          </w:tcPr>
          <w:p w14:paraId="78B5F03D" w14:textId="5A019D6C" w:rsidR="00287D3A" w:rsidRPr="00B8344B" w:rsidRDefault="00AF6759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AF6759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0.01728559512258177</w:t>
            </w:r>
          </w:p>
        </w:tc>
      </w:tr>
      <w:tr w:rsidR="00287D3A" w:rsidRPr="00B8344B" w14:paraId="5EA64780" w14:textId="77777777" w:rsidTr="00530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6476064E" w14:textId="791278F3" w:rsidR="00287D3A" w:rsidRDefault="00287D3A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P(c=k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1EDCD77F" w14:textId="78356AB9" w:rsidR="00287D3A" w:rsidRPr="00B8344B" w:rsidRDefault="00AF6759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AF6759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0.8569818311724802</w:t>
            </w:r>
          </w:p>
        </w:tc>
        <w:tc>
          <w:tcPr>
            <w:tcW w:w="3740" w:type="dxa"/>
          </w:tcPr>
          <w:p w14:paraId="1943F1F7" w14:textId="6766213C" w:rsidR="00287D3A" w:rsidRPr="00B8344B" w:rsidRDefault="00AF6759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AF6759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0.1430181688275199</w:t>
            </w:r>
          </w:p>
        </w:tc>
      </w:tr>
    </w:tbl>
    <w:p w14:paraId="1A7538D3" w14:textId="31F3DE1D" w:rsidR="00450D68" w:rsidRPr="00450D68" w:rsidRDefault="00A37C0E" w:rsidP="00D34516">
      <w:pPr>
        <w:pStyle w:val="Body"/>
        <w:spacing w:before="240" w:line="276" w:lineRule="auto"/>
        <w:rPr>
          <w:rFonts w:ascii="Cambria Math" w:hAnsi="Cambria Math" w:cs="Times New Roman"/>
          <w:b/>
          <w:bCs/>
          <w:color w:val="000000" w:themeColor="text1"/>
          <w:lang w:val="en-US"/>
        </w:rPr>
      </w:pPr>
      <w:r>
        <w:rPr>
          <w:rFonts w:ascii="Cambria Math" w:hAnsi="Cambria Math" w:cs="Times New Roman"/>
          <w:b/>
          <w:bCs/>
          <w:color w:val="000000" w:themeColor="text1"/>
          <w:u w:val="single"/>
          <w:lang w:val="en-US"/>
        </w:rPr>
        <w:t>M</w:t>
      </w:r>
      <w:r w:rsidRPr="00D34516">
        <w:rPr>
          <w:rFonts w:ascii="Cambria Math" w:hAnsi="Cambria Math" w:cs="Times New Roman"/>
          <w:b/>
          <w:bCs/>
          <w:color w:val="000000" w:themeColor="text1"/>
          <w:u w:val="single"/>
          <w:lang w:val="en-US"/>
        </w:rPr>
        <w:t>-Step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:</w:t>
      </w:r>
      <w:r w:rsidR="001C5887">
        <w:rPr>
          <w:rFonts w:ascii="Cambria Math" w:hAnsi="Cambria Math" w:cs="Times New Roman"/>
          <w:b/>
          <w:bCs/>
          <w:color w:val="000000" w:themeColor="text1"/>
          <w:lang w:val="en-US"/>
        </w:rPr>
        <w:br/>
        <w:t>1. Estimate new priors</w:t>
      </w:r>
      <w:r w:rsidR="002C65E6">
        <w:rPr>
          <w:rFonts w:ascii="Cambria Math" w:hAnsi="Cambria Math" w:cs="Times New Roman"/>
          <w:b/>
          <w:bCs/>
          <w:color w:val="000000" w:themeColor="text1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c=k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 xml:space="preserve">c=k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c=k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10"/>
        <w:gridCol w:w="3740"/>
        <w:gridCol w:w="3740"/>
      </w:tblGrid>
      <w:tr w:rsidR="00450D68" w:rsidRPr="00B8344B" w14:paraId="1F9D7846" w14:textId="77777777" w:rsidTr="00530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E11AAE1" w14:textId="77777777" w:rsidR="00450D68" w:rsidRPr="0021141D" w:rsidRDefault="00450D68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</w:tcPr>
          <w:p w14:paraId="26D5445E" w14:textId="77777777" w:rsidR="00450D68" w:rsidRPr="00B8344B" w:rsidRDefault="00450D68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k=1</m:t>
                </m:r>
              </m:oMath>
            </m:oMathPara>
          </w:p>
        </w:tc>
        <w:tc>
          <w:tcPr>
            <w:tcW w:w="3740" w:type="dxa"/>
          </w:tcPr>
          <w:p w14:paraId="5EACA0B0" w14:textId="77777777" w:rsidR="00450D68" w:rsidRPr="00B8344B" w:rsidRDefault="00450D68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k=2</m:t>
                </m:r>
              </m:oMath>
            </m:oMathPara>
          </w:p>
        </w:tc>
      </w:tr>
      <w:tr w:rsidR="00450D68" w:rsidRPr="00B8344B" w14:paraId="0D001259" w14:textId="77777777" w:rsidTr="00530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</w:tcPr>
          <w:p w14:paraId="771BE453" w14:textId="0C2A03C6" w:rsidR="00450D68" w:rsidRPr="0021141D" w:rsidRDefault="00450D68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P(c=k)</m:t>
                </m:r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</w:tcPr>
          <w:p w14:paraId="04134EA0" w14:textId="628B299F" w:rsidR="00450D68" w:rsidRPr="00B8344B" w:rsidRDefault="00450D68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450D68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0.7099240583770576</w:t>
            </w:r>
          </w:p>
        </w:tc>
        <w:tc>
          <w:tcPr>
            <w:tcW w:w="3740" w:type="dxa"/>
          </w:tcPr>
          <w:p w14:paraId="73BBF703" w14:textId="591296DB" w:rsidR="00450D68" w:rsidRPr="00B8344B" w:rsidRDefault="00450D68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r w:rsidRPr="00450D68"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w:t>0.29007594162294237</w:t>
            </w:r>
          </w:p>
        </w:tc>
      </w:tr>
    </w:tbl>
    <w:p w14:paraId="44214AEE" w14:textId="6D8A16BA" w:rsidR="000F2363" w:rsidRPr="000F2363" w:rsidRDefault="001C5887" w:rsidP="00D34516">
      <w:pPr>
        <w:pStyle w:val="Body"/>
        <w:spacing w:before="240" w:line="276" w:lineRule="auto"/>
        <w:rPr>
          <w:rFonts w:ascii="Cambria Math" w:hAnsi="Cambria Math" w:cs="Times New Roman"/>
          <w:b/>
          <w:bCs/>
          <w:color w:val="000000" w:themeColor="text1"/>
          <w:lang w:val="en-US"/>
        </w:rPr>
      </w:pPr>
      <w:r>
        <w:rPr>
          <w:rFonts w:ascii="Cambria Math" w:hAnsi="Cambria Math" w:cs="Times New Roman"/>
          <w:b/>
          <w:bCs/>
          <w:color w:val="000000" w:themeColor="text1"/>
          <w:lang w:val="en-US"/>
        </w:rPr>
        <w:t>2. Estimate new means</w:t>
      </w:r>
      <w:r w:rsidR="000F2363">
        <w:rPr>
          <w:rFonts w:ascii="Cambria Math" w:hAnsi="Cambria Math" w:cs="Times New Roman"/>
          <w:b/>
          <w:bCs/>
          <w:color w:val="000000" w:themeColor="text1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 xml:space="preserve">c=k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×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 xml:space="preserve">c=k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10"/>
        <w:gridCol w:w="3740"/>
        <w:gridCol w:w="3740"/>
      </w:tblGrid>
      <w:tr w:rsidR="000F2363" w:rsidRPr="00B8344B" w14:paraId="2BB96B41" w14:textId="77777777" w:rsidTr="009A6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C445D75" w14:textId="77777777" w:rsidR="000F2363" w:rsidRPr="0021141D" w:rsidRDefault="000F2363" w:rsidP="009A61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  <w:vAlign w:val="center"/>
          </w:tcPr>
          <w:p w14:paraId="75C238E7" w14:textId="77777777" w:rsidR="000F2363" w:rsidRPr="00B8344B" w:rsidRDefault="000F2363" w:rsidP="009A61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k=1</m:t>
                </m:r>
              </m:oMath>
            </m:oMathPara>
          </w:p>
        </w:tc>
        <w:tc>
          <w:tcPr>
            <w:tcW w:w="3740" w:type="dxa"/>
            <w:vAlign w:val="center"/>
          </w:tcPr>
          <w:p w14:paraId="370DE93C" w14:textId="77777777" w:rsidR="000F2363" w:rsidRPr="00B8344B" w:rsidRDefault="000F2363" w:rsidP="009A61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k=2</m:t>
                </m:r>
              </m:oMath>
            </m:oMathPara>
          </w:p>
        </w:tc>
      </w:tr>
      <w:tr w:rsidR="000F2363" w:rsidRPr="00B8344B" w14:paraId="20058E2C" w14:textId="77777777" w:rsidTr="009A6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  <w:vAlign w:val="center"/>
          </w:tcPr>
          <w:p w14:paraId="035468E5" w14:textId="490A016E" w:rsidR="000F2363" w:rsidRPr="0021141D" w:rsidRDefault="000F2363" w:rsidP="009A61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  <w:vAlign w:val="center"/>
          </w:tcPr>
          <w:p w14:paraId="5848C938" w14:textId="6EBDA323" w:rsidR="000F2363" w:rsidRPr="00B8344B" w:rsidRDefault="0097067A" w:rsidP="009A61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1.56538325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2.10072779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40" w:type="dxa"/>
            <w:vAlign w:val="center"/>
          </w:tcPr>
          <w:p w14:paraId="7B5C53BE" w14:textId="32CAF77D" w:rsidR="000F2363" w:rsidRPr="00B8344B" w:rsidRDefault="0097067A" w:rsidP="009A612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-0.38370376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-3.41757815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684314B4" w14:textId="587C561E" w:rsidR="00CE74FF" w:rsidRPr="00CE74FF" w:rsidRDefault="00CE74FF" w:rsidP="00D34516">
      <w:pPr>
        <w:pStyle w:val="Body"/>
        <w:spacing w:before="240" w:line="276" w:lineRule="auto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b/>
          <w:bCs/>
          <w:color w:val="000000" w:themeColor="text1"/>
          <w:lang w:val="en-US"/>
        </w:rPr>
        <w:br/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br/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br/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br/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lastRenderedPageBreak/>
        <w:br/>
      </w:r>
      <w:r w:rsidR="001C5887">
        <w:rPr>
          <w:rFonts w:ascii="Cambria Math" w:hAnsi="Cambria Math" w:cs="Times New Roman"/>
          <w:b/>
          <w:bCs/>
          <w:color w:val="000000" w:themeColor="text1"/>
          <w:lang w:val="en-US"/>
        </w:rPr>
        <w:t>3. Estimate new covariance matrixes</w:t>
      </w:r>
      <w:r w:rsidR="009A6122">
        <w:rPr>
          <w:rFonts w:ascii="Cambria Math" w:hAnsi="Cambria Math" w:cs="Times New Roman"/>
          <w:b/>
          <w:bCs/>
          <w:color w:val="000000" w:themeColor="text1"/>
          <w:lang w:val="en-US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P(c=k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)×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)×(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 xml:space="preserve">P(c=k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10"/>
        <w:gridCol w:w="3740"/>
        <w:gridCol w:w="3740"/>
      </w:tblGrid>
      <w:tr w:rsidR="00CE74FF" w:rsidRPr="00B8344B" w14:paraId="79414E59" w14:textId="77777777" w:rsidTr="00530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07E3D24" w14:textId="77777777" w:rsidR="00CE74FF" w:rsidRPr="0021141D" w:rsidRDefault="00CE74F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740" w:type="dxa"/>
            <w:vAlign w:val="center"/>
          </w:tcPr>
          <w:p w14:paraId="35FC82AB" w14:textId="77777777" w:rsidR="00CE74FF" w:rsidRPr="00B8344B" w:rsidRDefault="00CE74F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k=1</m:t>
                </m:r>
              </m:oMath>
            </m:oMathPara>
          </w:p>
        </w:tc>
        <w:tc>
          <w:tcPr>
            <w:tcW w:w="3740" w:type="dxa"/>
            <w:vAlign w:val="center"/>
          </w:tcPr>
          <w:p w14:paraId="332DA5E0" w14:textId="77777777" w:rsidR="00CE74FF" w:rsidRPr="00B8344B" w:rsidRDefault="00CE74F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k=2</m:t>
                </m:r>
              </m:oMath>
            </m:oMathPara>
          </w:p>
        </w:tc>
      </w:tr>
      <w:tr w:rsidR="00CE74FF" w:rsidRPr="00B8344B" w14:paraId="59357F3A" w14:textId="77777777" w:rsidTr="00530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12" w:space="0" w:color="66C7FF" w:themeColor="accent1" w:themeTint="99"/>
            </w:tcBorders>
            <w:vAlign w:val="center"/>
          </w:tcPr>
          <w:p w14:paraId="5967B394" w14:textId="69C46B82" w:rsidR="00CE74FF" w:rsidRPr="0021141D" w:rsidRDefault="00CE74F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Cambria Math" w:hAnsi="Cambria Math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 w:val="0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740" w:type="dxa"/>
            <w:tcBorders>
              <w:left w:val="single" w:sz="12" w:space="0" w:color="66C7FF" w:themeColor="accent1" w:themeTint="99"/>
            </w:tcBorders>
            <w:vAlign w:val="center"/>
          </w:tcPr>
          <w:p w14:paraId="7A61095B" w14:textId="27086A0E" w:rsidR="00CE74FF" w:rsidRPr="00B8344B" w:rsidRDefault="00CE74F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4.13282298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-1.16336779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-1.16336779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2.60560106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40" w:type="dxa"/>
            <w:vAlign w:val="center"/>
          </w:tcPr>
          <w:p w14:paraId="77B0EB08" w14:textId="69A2D754" w:rsidR="00CE74FF" w:rsidRPr="00B8344B" w:rsidRDefault="00CE74FF" w:rsidP="0053033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2.70166014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2.1062406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2.1062406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2.16924195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E9A6D77" w14:textId="43F4184E" w:rsidR="00F13B40" w:rsidRPr="007F2FCB" w:rsidRDefault="00F13B40" w:rsidP="00CE74FF">
      <w:pPr>
        <w:pStyle w:val="Body"/>
        <w:spacing w:before="120" w:after="120"/>
        <w:rPr>
          <w:rFonts w:ascii="Cambria Math" w:hAnsi="Cambria Math" w:cs="Times New Roman"/>
          <w:sz w:val="8"/>
          <w:szCs w:val="8"/>
          <w:lang w:val="en-US"/>
        </w:rPr>
      </w:pPr>
    </w:p>
    <w:p w14:paraId="44654E9A" w14:textId="54085A7C" w:rsidR="00E3787A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>Answer 2</w:t>
      </w: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A8FF" w14:textId="77777777" w:rsidR="00EF1265" w:rsidRDefault="00EF1265" w:rsidP="00F13B40">
      <w:r>
        <w:separator/>
      </w:r>
    </w:p>
  </w:endnote>
  <w:endnote w:type="continuationSeparator" w:id="0">
    <w:p w14:paraId="3ADECBFE" w14:textId="77777777" w:rsidR="00EF1265" w:rsidRDefault="00EF1265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835B" w14:textId="77777777" w:rsidR="00F13B40" w:rsidRDefault="00F13B40" w:rsidP="00F13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D0DF" w14:textId="77777777" w:rsidR="00F13B40" w:rsidRDefault="00F13B40" w:rsidP="00F13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DA45" w14:textId="77777777" w:rsidR="00F13B40" w:rsidRDefault="00F13B40" w:rsidP="00F1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E046" w14:textId="77777777" w:rsidR="00EF1265" w:rsidRDefault="00EF1265" w:rsidP="00F13B40">
      <w:r>
        <w:separator/>
      </w:r>
    </w:p>
  </w:footnote>
  <w:footnote w:type="continuationSeparator" w:id="0">
    <w:p w14:paraId="74BBA8F7" w14:textId="77777777" w:rsidR="00EF1265" w:rsidRDefault="00EF1265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D67A" w14:textId="77777777" w:rsidR="00F13B40" w:rsidRDefault="00F13B40" w:rsidP="00F13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XXX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BE15" w14:textId="77777777" w:rsidR="00F13B40" w:rsidRDefault="00F13B40" w:rsidP="00F13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multilevel"/>
    <w:tmpl w:val="4A063706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0F2363"/>
    <w:rsid w:val="00124728"/>
    <w:rsid w:val="00125847"/>
    <w:rsid w:val="00156101"/>
    <w:rsid w:val="00157F0C"/>
    <w:rsid w:val="0016015F"/>
    <w:rsid w:val="00176E82"/>
    <w:rsid w:val="001C5887"/>
    <w:rsid w:val="001C60ED"/>
    <w:rsid w:val="001C782B"/>
    <w:rsid w:val="001E03B0"/>
    <w:rsid w:val="0021141D"/>
    <w:rsid w:val="00225E3E"/>
    <w:rsid w:val="002378FD"/>
    <w:rsid w:val="0024611A"/>
    <w:rsid w:val="00284B14"/>
    <w:rsid w:val="00287D3A"/>
    <w:rsid w:val="002C65E6"/>
    <w:rsid w:val="00316AE3"/>
    <w:rsid w:val="00316E0C"/>
    <w:rsid w:val="0032561D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50D68"/>
    <w:rsid w:val="00497C51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669D2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9377E1"/>
    <w:rsid w:val="0097067A"/>
    <w:rsid w:val="00983FC0"/>
    <w:rsid w:val="009936AE"/>
    <w:rsid w:val="0099616D"/>
    <w:rsid w:val="0099639C"/>
    <w:rsid w:val="009A55E3"/>
    <w:rsid w:val="009A6122"/>
    <w:rsid w:val="009C1F7B"/>
    <w:rsid w:val="009D571A"/>
    <w:rsid w:val="009F6A67"/>
    <w:rsid w:val="00A02F84"/>
    <w:rsid w:val="00A37C0E"/>
    <w:rsid w:val="00A43C42"/>
    <w:rsid w:val="00A77F51"/>
    <w:rsid w:val="00AD7372"/>
    <w:rsid w:val="00AF6759"/>
    <w:rsid w:val="00B3652D"/>
    <w:rsid w:val="00B53FBD"/>
    <w:rsid w:val="00B54256"/>
    <w:rsid w:val="00B55C5C"/>
    <w:rsid w:val="00B62948"/>
    <w:rsid w:val="00B8344B"/>
    <w:rsid w:val="00BA5EED"/>
    <w:rsid w:val="00BD6DDE"/>
    <w:rsid w:val="00BF417B"/>
    <w:rsid w:val="00C06FE5"/>
    <w:rsid w:val="00C336ED"/>
    <w:rsid w:val="00C44FB1"/>
    <w:rsid w:val="00CA35B7"/>
    <w:rsid w:val="00CE74FF"/>
    <w:rsid w:val="00CF546E"/>
    <w:rsid w:val="00CF5F08"/>
    <w:rsid w:val="00D32F95"/>
    <w:rsid w:val="00D34516"/>
    <w:rsid w:val="00D513E2"/>
    <w:rsid w:val="00D7540E"/>
    <w:rsid w:val="00DA709F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EF1265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4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  <w:style w:type="table" w:styleId="PlainTable3">
    <w:name w:val="Plain Table 3"/>
    <w:basedOn w:val="TableNormal"/>
    <w:uiPriority w:val="43"/>
    <w:rsid w:val="009D57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B834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87D3A"/>
    <w:tblPr>
      <w:tblStyleRowBandSize w:val="1"/>
      <w:tblStyleColBandSize w:val="1"/>
      <w:tblBorders>
        <w:top w:val="single" w:sz="2" w:space="0" w:color="66C7FF" w:themeColor="accent1" w:themeTint="99"/>
        <w:bottom w:val="single" w:sz="2" w:space="0" w:color="66C7FF" w:themeColor="accent1" w:themeTint="99"/>
        <w:insideH w:val="single" w:sz="2" w:space="0" w:color="66C7FF" w:themeColor="accent1" w:themeTint="99"/>
        <w:insideV w:val="single" w:sz="2" w:space="0" w:color="66C7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C7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Rodrigo Afonso Rato Gonçalves</cp:lastModifiedBy>
  <cp:revision>7</cp:revision>
  <dcterms:created xsi:type="dcterms:W3CDTF">2021-09-30T20:56:00Z</dcterms:created>
  <dcterms:modified xsi:type="dcterms:W3CDTF">2021-11-13T00:59:00Z</dcterms:modified>
</cp:coreProperties>
</file>