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60" w:line="360" w:lineRule="auto"/>
        <w:ind w:firstLine="0"/>
        <w:jc w:val="center"/>
      </w:pPr>
      <w:r>
        <w:rPr>
          <w:rFonts w:ascii="Times New Roman" w:hAnsi="Times New Roman" w:cs="Times New Roman" w:eastAsia="Times New Roman"/>
          <w:b/>
          <w:i w:val="0"/>
          <w:sz w:val="32"/>
        </w:rPr>
        <w:t>ОТЧЁТ О ПРОХОЖДЕНИИ ПРОИЗВОДСТВЕННОЙ (ПРЕДДИПЛОМНОЙ) ПРАКТИКИ</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Сведения о практике</w:t>
      </w:r>
    </w:p>
    <w:p>
      <w:pPr>
        <w:spacing w:before="0" w:after="0" w:line="360" w:lineRule="auto"/>
        <w:ind w:firstLine="709"/>
        <w:jc w:val="both"/>
      </w:pPr>
      <w:r>
        <w:rPr>
          <w:rFonts w:ascii="Times New Roman" w:hAnsi="Times New Roman" w:cs="Times New Roman" w:eastAsia="Times New Roman"/>
          <w:b w:val="0"/>
          <w:i w:val="0"/>
          <w:sz w:val="28"/>
        </w:rPr>
        <w:t>Практикант: Ачмиз Юрий Муратович</w:t>
      </w:r>
    </w:p>
    <w:p>
      <w:pPr>
        <w:spacing w:before="0" w:after="0" w:line="360" w:lineRule="auto"/>
        <w:ind w:firstLine="709"/>
        <w:jc w:val="both"/>
      </w:pPr>
      <w:r>
        <w:rPr>
          <w:rFonts w:ascii="Times New Roman" w:hAnsi="Times New Roman" w:cs="Times New Roman" w:eastAsia="Times New Roman"/>
          <w:b w:val="0"/>
          <w:i w:val="0"/>
          <w:sz w:val="28"/>
        </w:rPr>
        <w:t>Курс: 4, направление 09.03.02 Информационные системы и технологии (ОФО)</w:t>
      </w:r>
    </w:p>
    <w:p>
      <w:pPr>
        <w:spacing w:before="0" w:after="0" w:line="360" w:lineRule="auto"/>
        <w:ind w:firstLine="709"/>
        <w:jc w:val="both"/>
      </w:pPr>
      <w:r>
        <w:rPr>
          <w:rFonts w:ascii="Times New Roman" w:hAnsi="Times New Roman" w:cs="Times New Roman" w:eastAsia="Times New Roman"/>
          <w:b w:val="0"/>
          <w:i w:val="0"/>
          <w:sz w:val="28"/>
        </w:rPr>
        <w:t>Срок прохождения практики: с 29.04 по 15.05.2026 г.</w:t>
      </w:r>
    </w:p>
    <w:p>
      <w:pPr>
        <w:spacing w:before="0" w:after="0" w:line="360" w:lineRule="auto"/>
        <w:ind w:firstLine="709"/>
        <w:jc w:val="both"/>
      </w:pPr>
      <w:r>
        <w:rPr>
          <w:rFonts w:ascii="Times New Roman" w:hAnsi="Times New Roman" w:cs="Times New Roman" w:eastAsia="Times New Roman"/>
          <w:b w:val="0"/>
          <w:i w:val="0"/>
          <w:sz w:val="28"/>
        </w:rPr>
        <w:t>Место прохождения практики: ФГБОУ ВО «КубГУ»</w:t>
      </w:r>
    </w:p>
    <w:p>
      <w:pPr>
        <w:spacing w:before="0" w:after="0" w:line="360" w:lineRule="auto"/>
        <w:ind w:firstLine="709"/>
        <w:jc w:val="both"/>
      </w:pPr>
      <w:r>
        <w:rPr>
          <w:rFonts w:ascii="Times New Roman" w:hAnsi="Times New Roman" w:cs="Times New Roman" w:eastAsia="Times New Roman"/>
          <w:b w:val="0"/>
          <w:i w:val="0"/>
          <w:sz w:val="28"/>
        </w:rPr>
        <w:t>Руководитель практики от КубГУ: профессор, доктор физико-математических наук Лебедев К. А.</w:t>
      </w:r>
    </w:p>
    <w:p>
      <w:pPr>
        <w:spacing w:before="0" w:after="0" w:line="360" w:lineRule="auto"/>
        <w:ind w:firstLine="709"/>
        <w:jc w:val="both"/>
      </w:pPr>
      <w:r>
        <w:rPr>
          <w:rFonts w:ascii="Times New Roman" w:hAnsi="Times New Roman" w:cs="Times New Roman" w:eastAsia="Times New Roman"/>
          <w:b w:val="0"/>
          <w:i w:val="0"/>
          <w:sz w:val="28"/>
        </w:rPr>
        <w:t>Тема выпускной квалификационной работы: «Мониторинг и тестирование веб-сервисов»</w:t>
      </w:r>
    </w:p>
    <w:p>
      <w:r>
        <w:br w:type="page"/>
      </w:r>
    </w:p>
    <w:p>
      <w:pPr>
        <w:keepNext/>
        <w:spacing w:before="0" w:after="360" w:line="360" w:lineRule="auto"/>
        <w:ind w:firstLine="0"/>
        <w:jc w:val="center"/>
      </w:pPr>
      <w:r>
        <w:rPr>
          <w:rFonts w:ascii="Times New Roman" w:hAnsi="Times New Roman" w:cs="Times New Roman" w:eastAsia="Times New Roman"/>
          <w:b/>
          <w:i w:val="0"/>
          <w:sz w:val="32"/>
        </w:rPr>
        <w:t>СОДЕРЖАНИЕ</w:t>
      </w:r>
    </w:p>
    <w:p>
      <w:pPr>
        <w:spacing w:before="0" w:after="0" w:line="360" w:lineRule="auto"/>
        <w:ind w:firstLine="0"/>
        <w:jc w:val="left"/>
      </w:pPr>
      <w:r>
        <w:rPr>
          <w:rFonts w:ascii="Times New Roman" w:hAnsi="Times New Roman" w:cs="Times New Roman" w:eastAsia="Times New Roman"/>
          <w:b w:val="0"/>
          <w:i w:val="0"/>
          <w:sz w:val="28"/>
        </w:rPr>
        <w:fldChar w:fldCharType="begin"/>
        <w:instrText xml:space="preserve">TOC \o "1-3" \h \z \u</w:instrText>
        <w:fldChar w:fldCharType="separate"/>
        <w:fldChar w:fldCharType="end"/>
      </w:r>
    </w:p>
    <w:p>
      <w:pPr>
        <w:spacing w:before="120" w:line="240" w:lineRule="auto"/>
        <w:ind w:firstLine="0"/>
      </w:pPr>
      <w:r>
        <w:rPr>
          <w:rFonts w:ascii="Times New Roman" w:hAnsi="Times New Roman" w:cs="Times New Roman" w:eastAsia="Times New Roman"/>
          <w:b w:val="0"/>
          <w:i/>
          <w:sz w:val="22"/>
        </w:rPr>
        <w:t>(после открытия выделите содержание и нажмите F9 — Word подставит фактические номера страниц)</w:t>
      </w:r>
    </w:p>
    <w:p>
      <w:r>
        <w:br w:type="page"/>
      </w:r>
    </w:p>
    <w:p>
      <w:pPr>
        <w:keepNext/>
        <w:spacing w:before="0" w:after="360" w:line="360" w:lineRule="auto"/>
        <w:ind w:firstLine="0"/>
        <w:jc w:val="center"/>
      </w:pPr>
      <w:r>
        <w:rPr>
          <w:rFonts w:ascii="Times New Roman" w:hAnsi="Times New Roman" w:cs="Times New Roman" w:eastAsia="Times New Roman"/>
          <w:b/>
          <w:i w:val="0"/>
          <w:sz w:val="32"/>
        </w:rPr>
        <w:t>ПЕРЕЧЕНЬ СОКРАЩЕНИЙ И ОБОЗНАЧЕНИЙ</w:t>
      </w:r>
    </w:p>
    <w:p>
      <w:pPr>
        <w:spacing w:before="0" w:after="0" w:line="360" w:lineRule="auto"/>
        <w:ind w:firstLine="709"/>
        <w:jc w:val="both"/>
      </w:pPr>
      <w:r>
        <w:rPr>
          <w:rFonts w:ascii="Times New Roman" w:hAnsi="Times New Roman" w:cs="Times New Roman" w:eastAsia="Times New Roman"/>
          <w:b w:val="0"/>
          <w:i w:val="0"/>
          <w:sz w:val="28"/>
        </w:rPr>
        <w:t>В настоящем отчёте применены следующие сокращения и обозначения: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API — Application Programming Interface, программный интерфейс приложения;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LLM — Large Language Model, большая языковая модель;</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MCP — Model Context Protocol, протокол контекста модели;</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RAG — Retrieval-Augmented Generation, генерация с дополнением извлечённых данных;</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REST — Representational State Transfer, архитектурный стиль веб-сервисов;</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SLA — Service Level Agreement, соглашение об уровне обслуживания;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SLI — Service Level Indicator, индикатор уровня обслуживания;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SRE — Site Reliability Engineering, обеспечение надёжности сайтов;</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TTD — Time To Detect, время до обнаружения сбоя;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ВКР — выпускная квалификационная работа;</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O0, O1, O2 — уровни наблюдаемости: минимальный, средний, расширенный;</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A0–A3 — режимы эксперимента: базовый, с ex-vivo, с fault injection, комбинированный.</w:t>
      </w:r>
    </w:p>
    <w:p>
      <w:r>
        <w:br w:type="page"/>
      </w:r>
    </w:p>
    <w:p>
      <w:pPr>
        <w:keepNext/>
        <w:spacing w:before="0" w:after="360" w:line="360" w:lineRule="auto"/>
        <w:ind w:firstLine="0"/>
        <w:jc w:val="center"/>
      </w:pPr>
      <w:r>
        <w:rPr>
          <w:rFonts w:ascii="Times New Roman" w:hAnsi="Times New Roman" w:cs="Times New Roman" w:eastAsia="Times New Roman"/>
          <w:b/>
          <w:i w:val="0"/>
          <w:sz w:val="32"/>
        </w:rPr>
        <w:t>ВВЕДЕНИЕ</w:t>
      </w:r>
    </w:p>
    <w:p>
      <w:pPr>
        <w:spacing w:before="0" w:after="0" w:line="360" w:lineRule="auto"/>
        <w:ind w:firstLine="709"/>
        <w:jc w:val="both"/>
      </w:pPr>
      <w:r>
        <w:rPr>
          <w:rFonts w:ascii="Times New Roman" w:hAnsi="Times New Roman" w:cs="Times New Roman" w:eastAsia="Times New Roman"/>
          <w:b w:val="0"/>
          <w:i w:val="0"/>
          <w:sz w:val="28"/>
        </w:rPr>
        <w:t>Производственная (преддипломная) практика проходила на базе ФГБОУ ВО «КубГУ» в период с 29 апреля по 15 мая 2026 года. Цель практики — подготовительный этап выполнения выпускной квалификационной работы по теме «Мониторинг и тестирование веб-сервисов»: сбор и систематизация материала, описание объекта исследования, проектирование экспериментальной методологии и реализация базовой части практической работы.</w:t>
      </w:r>
    </w:p>
    <w:p>
      <w:pPr>
        <w:spacing w:before="0" w:after="0" w:line="360" w:lineRule="auto"/>
        <w:ind w:firstLine="709"/>
        <w:jc w:val="both"/>
      </w:pPr>
      <w:r>
        <w:rPr>
          <w:rFonts w:ascii="Times New Roman" w:hAnsi="Times New Roman" w:cs="Times New Roman" w:eastAsia="Times New Roman"/>
          <w:b w:val="0"/>
          <w:i w:val="0"/>
          <w:sz w:val="28"/>
        </w:rPr>
        <w:t>Актуальность темы определяется массовым внедрением больших языковых моделей в производственные системы при отсутствии устоявшейся методологии их тестирования и мониторинга. Классический веб-сервис устроен относительно предсказуемо с точки зрения сбоев: он либо не отвечает, либо возвращает ошибочный код, либо превышает время ожидания. Для всех этих ситуаций существуют отработанные методы тестирования и инструменты мониторинга. Однако LLM-агент добавляет принципиально новую разновидность отказа: модель может вернуть HTTP 200, уложиться в любые тайм-ауты, вызвать корректно зарегистрированный инструмент с синтаксически правильными аргументами — и при этом принять семантически неверное решение. Никакой счётчик ошибок этого не зафиксирует, никакая гистограмма задержки не покажет отклонения, трассировка останется чистой.</w:t>
      </w:r>
    </w:p>
    <w:p>
      <w:pPr>
        <w:spacing w:before="0" w:after="0" w:line="360" w:lineRule="auto"/>
        <w:ind w:firstLine="709"/>
        <w:jc w:val="both"/>
      </w:pPr>
      <w:r>
        <w:rPr>
          <w:rFonts w:ascii="Times New Roman" w:hAnsi="Times New Roman" w:cs="Times New Roman" w:eastAsia="Times New Roman"/>
          <w:b w:val="0"/>
          <w:i w:val="0"/>
          <w:sz w:val="28"/>
        </w:rPr>
        <w:t>В рамках предварительного исследования, опубликованного автором на XXII Всероссийской научной конференции молодых учёных и студентов «Современное состояние и приоритеты развития фундаментальных наук в регионах» [12], были рассмотрены общие подходы к построению систем автоматизированного тестирования и мониторинга веб-сервисов: концепция observability, четыре золотых сигнала, роль больших языковых моделей в AIOps-системах. Эта работа поставила вопрос, но не дала на него количественного ответа. Выпускная квалификационная работа, преддипломная часть которой выполнена в настоящей практике, является прямым продолжением этого исследования.</w:t>
      </w:r>
    </w:p>
    <w:p>
      <w:pPr>
        <w:spacing w:before="0" w:after="0" w:line="360" w:lineRule="auto"/>
        <w:ind w:firstLine="709"/>
        <w:jc w:val="both"/>
      </w:pPr>
      <w:r>
        <w:rPr>
          <w:rFonts w:ascii="Times New Roman" w:hAnsi="Times New Roman" w:cs="Times New Roman" w:eastAsia="Times New Roman"/>
          <w:b w:val="0"/>
          <w:i w:val="0"/>
          <w:sz w:val="28"/>
        </w:rPr>
        <w:t>Объектом исследования выступает RTK Agent — производственный микросервис автоматизированной обработки тикетов технической поддержки. Объект не является лабораторным — это реальная система, используемая в рабочем процессе телекоммуникационной компании, что обеспечивает практическую значимость предлагаемой методологии.</w:t>
      </w:r>
    </w:p>
    <w:p>
      <w:pPr>
        <w:spacing w:before="0" w:after="0" w:line="360" w:lineRule="auto"/>
        <w:ind w:firstLine="709"/>
        <w:jc w:val="both"/>
      </w:pPr>
      <w:r>
        <w:rPr>
          <w:rFonts w:ascii="Times New Roman" w:hAnsi="Times New Roman" w:cs="Times New Roman" w:eastAsia="Times New Roman"/>
          <w:b w:val="0"/>
          <w:i w:val="0"/>
          <w:sz w:val="28"/>
        </w:rPr>
        <w:t>В соответствии с индивидуальным заданием в период практики решались следующие задачи:</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систематизация существующих подходов к тестированию и мониторингу веб-сервисов и анализ их ограничений применительно к LLM-агентным системам;</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описание объекта исследования (RTK Agent) и проектирование матричной экспериментальной конструкции, обеспечивающей количественное сравнение методов;</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разработка базового тест-сьюта (режим A0) для последующего сравнительного эксперимента;</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подготовка плана дальнейшей работы над выпускной квалификационной работой.</w:t>
      </w:r>
    </w:p>
    <w:p>
      <w:pPr>
        <w:spacing w:before="0" w:after="0" w:line="360" w:lineRule="auto"/>
        <w:ind w:firstLine="709"/>
        <w:jc w:val="both"/>
      </w:pPr>
      <w:r>
        <w:rPr>
          <w:rFonts w:ascii="Times New Roman" w:hAnsi="Times New Roman" w:cs="Times New Roman" w:eastAsia="Times New Roman"/>
          <w:b w:val="0"/>
          <w:i w:val="0"/>
          <w:sz w:val="28"/>
        </w:rPr>
        <w:t>Структура отчёта. Раздел 1 содержит аналитический обзор подходов к тестированию и мониторингу веб-сервисов. Раздел 2 описывает объект исследования и методологию запланированных экспериментов. Раздел 3 представляет результат начальной реализации — базовый тест-сьют (режим A0) — и формулирует план продолжения работы в рамках ВКР.</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1 Анализ существующих подходов к тестированию и мониторингу веб-сервисов</w:t>
      </w:r>
    </w:p>
    <w:p>
      <w:pPr>
        <w:pStyle w:val="Heading3"/>
        <w:keepNext/>
        <w:spacing w:before="240" w:after="240" w:line="360" w:lineRule="auto"/>
        <w:ind w:firstLine="709"/>
        <w:jc w:val="left"/>
      </w:pPr>
      <w:r>
        <w:rPr>
          <w:rFonts w:ascii="Times New Roman" w:hAnsi="Times New Roman" w:cs="Times New Roman" w:eastAsia="Times New Roman"/>
          <w:b/>
          <w:i w:val="0"/>
          <w:sz w:val="30"/>
        </w:rPr>
        <w:t>1.1 Классификация современных веб-сервисов</w:t>
      </w:r>
    </w:p>
    <w:p>
      <w:pPr>
        <w:spacing w:before="0" w:after="0" w:line="360" w:lineRule="auto"/>
        <w:ind w:firstLine="709"/>
        <w:jc w:val="both"/>
      </w:pPr>
      <w:r>
        <w:rPr>
          <w:rFonts w:ascii="Times New Roman" w:hAnsi="Times New Roman" w:cs="Times New Roman" w:eastAsia="Times New Roman"/>
          <w:b w:val="0"/>
          <w:i w:val="0"/>
          <w:sz w:val="28"/>
        </w:rPr>
        <w:t>Веб-сервис в широком смысле — это программный компонент, доступный по сети через стандартизированный интерфейс. Архитектурно сервисы принято разделять на три поколения. Монолитные сервисы образуют первое: единый развёртываемый артефакт. Микросервисная архитектура [1] разбивает функциональность на независимые компоненты, общающиеся по сети. Третье поколение — агентные сервисы на основе больших языковых моделей.</w:t>
      </w:r>
    </w:p>
    <w:p>
      <w:pPr>
        <w:spacing w:before="0" w:after="0" w:line="360" w:lineRule="auto"/>
        <w:ind w:firstLine="709"/>
        <w:jc w:val="both"/>
      </w:pPr>
      <w:r>
        <w:rPr>
          <w:rFonts w:ascii="Times New Roman" w:hAnsi="Times New Roman" w:cs="Times New Roman" w:eastAsia="Times New Roman"/>
          <w:b w:val="0"/>
          <w:i w:val="0"/>
          <w:sz w:val="28"/>
        </w:rPr>
        <w:t>От предшественников агентный сервис отличается сразу по нескольким осям. Самая очевидная — недетерминированность: один и тот же входной запрос может давать разные ответы при разных запусках. Другая важная особенность — расхождение между техническим успехом операции и её семантической корректностью: вызов инструмента может завершиться успешно, аргументы могут быть валидны, ответ — корректным JSON, но при этом агент мог выбрать неверный инструмент для решения текущей задачи. Нельзя написать тест, проверяющий «правильный ответ», если сам ответ вариативен. Нельзя задать пороговое значение метрике, если ошибка выглядит как успех. Стандартный инструментарий — хорошо отлаженный на предыдущих двух поколениях сервисов — не рассчитан на такую природу сбоев.</w:t>
      </w:r>
    </w:p>
    <w:p>
      <w:pPr>
        <w:pStyle w:val="Heading3"/>
        <w:keepNext/>
        <w:spacing w:before="240" w:after="240" w:line="360" w:lineRule="auto"/>
        <w:ind w:firstLine="709"/>
        <w:jc w:val="left"/>
      </w:pPr>
      <w:r>
        <w:rPr>
          <w:rFonts w:ascii="Times New Roman" w:hAnsi="Times New Roman" w:cs="Times New Roman" w:eastAsia="Times New Roman"/>
          <w:b/>
          <w:i w:val="0"/>
          <w:sz w:val="30"/>
        </w:rPr>
        <w:t>1.2 Традиционные методы тестирования программного обеспечения</w:t>
      </w:r>
    </w:p>
    <w:p>
      <w:pPr>
        <w:spacing w:before="0" w:after="0" w:line="360" w:lineRule="auto"/>
        <w:ind w:firstLine="709"/>
        <w:jc w:val="both"/>
      </w:pPr>
      <w:r>
        <w:rPr>
          <w:rFonts w:ascii="Times New Roman" w:hAnsi="Times New Roman" w:cs="Times New Roman" w:eastAsia="Times New Roman"/>
          <w:b w:val="0"/>
          <w:i w:val="0"/>
          <w:sz w:val="28"/>
        </w:rPr>
        <w:t>Современная инженерная практика выделяет несколько уровней тестирования, образующих так называемую «тестовую пирамиду» [2]. Кон предложил эту метафору как руководство по оптимальному распределению усилий: много быстрых модульных тестов внизу, меньше медленных интеграционных в середине, совсем немного сквозных тестов наверху.</w:t>
      </w:r>
    </w:p>
    <w:p>
      <w:pPr>
        <w:spacing w:before="0" w:after="0" w:line="360" w:lineRule="auto"/>
        <w:ind w:firstLine="709"/>
        <w:jc w:val="both"/>
      </w:pPr>
      <w:r>
        <w:rPr>
          <w:rFonts w:ascii="Times New Roman" w:hAnsi="Times New Roman" w:cs="Times New Roman" w:eastAsia="Times New Roman"/>
          <w:b w:val="0"/>
          <w:i w:val="0"/>
          <w:sz w:val="28"/>
        </w:rPr>
        <w:t>Модульные тесты проверяют отдельные функции в изоляции. Для агентного сервиса это означает проверку хелперов: нормализация ответов, формирование комментариев, обработка ошибок парсинга. Главное ограничение в том, что поведение самой языковой модели и логику принятия решений модульный тест не покрывает.</w:t>
      </w:r>
    </w:p>
    <w:p>
      <w:pPr>
        <w:spacing w:before="0" w:after="0" w:line="360" w:lineRule="auto"/>
        <w:ind w:firstLine="709"/>
        <w:jc w:val="both"/>
      </w:pPr>
      <w:r>
        <w:rPr>
          <w:rFonts w:ascii="Times New Roman" w:hAnsi="Times New Roman" w:cs="Times New Roman" w:eastAsia="Times New Roman"/>
          <w:b w:val="0"/>
          <w:i w:val="0"/>
          <w:sz w:val="28"/>
        </w:rPr>
        <w:t>Интеграционные тесты проверяют взаимодействие компонентов. Применительно к RTK Agent это тестирование межсервисных операций. Все эти связи поддаются полноценному тестированию без участия LLM.</w:t>
      </w:r>
    </w:p>
    <w:p>
      <w:pPr>
        <w:spacing w:before="0" w:after="0" w:line="360" w:lineRule="auto"/>
        <w:ind w:firstLine="709"/>
        <w:jc w:val="both"/>
      </w:pPr>
      <w:r>
        <w:rPr>
          <w:rFonts w:ascii="Times New Roman" w:hAnsi="Times New Roman" w:cs="Times New Roman" w:eastAsia="Times New Roman"/>
          <w:b w:val="0"/>
          <w:i w:val="0"/>
          <w:sz w:val="28"/>
        </w:rPr>
        <w:t>Сквозные тесты запускают весь конвейер. Для LLM-агента это означает выбор между двумя нежелательными вариантами: либо подключать реальную модель, что делает тесты медленными, дорогими и недетерминированными, либо подставлять фиксированный mock-провайдер, что фактически превращает тест в другой вид интеграционного.</w:t>
      </w:r>
    </w:p>
    <w:p>
      <w:pPr>
        <w:spacing w:before="0" w:after="0" w:line="360" w:lineRule="auto"/>
        <w:ind w:firstLine="709"/>
        <w:jc w:val="both"/>
      </w:pPr>
      <w:r>
        <w:rPr>
          <w:rFonts w:ascii="Times New Roman" w:hAnsi="Times New Roman" w:cs="Times New Roman" w:eastAsia="Times New Roman"/>
          <w:b w:val="0"/>
          <w:i w:val="0"/>
          <w:sz w:val="28"/>
        </w:rPr>
        <w:t>Контрактные тесты верифицируют соответствие API формальной схеме. Они незаменимы для стабилизации интерфейсов между командами, но ничего не говорят о смысле обрабатываемых данных.</w:t>
      </w:r>
    </w:p>
    <w:p>
      <w:pPr>
        <w:spacing w:before="0" w:after="0" w:line="360" w:lineRule="auto"/>
        <w:ind w:firstLine="709"/>
        <w:jc w:val="both"/>
      </w:pPr>
      <w:r>
        <w:rPr>
          <w:rFonts w:ascii="Times New Roman" w:hAnsi="Times New Roman" w:cs="Times New Roman" w:eastAsia="Times New Roman"/>
          <w:b w:val="0"/>
          <w:i w:val="0"/>
          <w:sz w:val="28"/>
        </w:rPr>
        <w:t>Балладан и соавторы [3] в систематическом обзоре 2022 года фиксируют это прямо: классическая тестовая пирамида не содержит уровня для «тестирования правильности принятых решений» применительно к системам машинного обучения.</w:t>
      </w:r>
    </w:p>
    <w:p>
      <w:pPr>
        <w:pStyle w:val="Heading3"/>
        <w:keepNext/>
        <w:spacing w:before="240" w:after="240" w:line="360" w:lineRule="auto"/>
        <w:ind w:firstLine="709"/>
        <w:jc w:val="left"/>
      </w:pPr>
      <w:r>
        <w:rPr>
          <w:rFonts w:ascii="Times New Roman" w:hAnsi="Times New Roman" w:cs="Times New Roman" w:eastAsia="Times New Roman"/>
          <w:b/>
          <w:i w:val="0"/>
          <w:sz w:val="30"/>
        </w:rPr>
        <w:t>1.3 Мониторинг и наблюдаемость как инструменты обеспечения надёжности</w:t>
      </w:r>
    </w:p>
    <w:p>
      <w:pPr>
        <w:spacing w:before="0" w:after="0" w:line="360" w:lineRule="auto"/>
        <w:ind w:firstLine="709"/>
        <w:jc w:val="both"/>
      </w:pPr>
      <w:r>
        <w:rPr>
          <w:rFonts w:ascii="Times New Roman" w:hAnsi="Times New Roman" w:cs="Times New Roman" w:eastAsia="Times New Roman"/>
          <w:b w:val="0"/>
          <w:i w:val="0"/>
          <w:sz w:val="28"/>
        </w:rPr>
        <w:t>Параллельно с развитием методологии тестирования в индустрии сформировалась культура Site Reliability Engineering. Центральные понятия этой дисциплины — Service Level Indicator, Service Level Objective и Service Level Agreement — позволяют переходить от субъективных оценок надёжности к числовым критериям. SRE-практика, описанная в книге [4], формулирует это как «надёжность — это свойство, которое нужно измерять, а не желать».</w:t>
      </w:r>
    </w:p>
    <w:p>
      <w:pPr>
        <w:spacing w:before="0" w:after="0" w:line="360" w:lineRule="auto"/>
        <w:ind w:firstLine="709"/>
        <w:jc w:val="both"/>
      </w:pPr>
      <w:r>
        <w:rPr>
          <w:rFonts w:ascii="Times New Roman" w:hAnsi="Times New Roman" w:cs="Times New Roman" w:eastAsia="Times New Roman"/>
          <w:b w:val="0"/>
          <w:i w:val="0"/>
          <w:sz w:val="28"/>
        </w:rPr>
        <w:t>Разница между мониторингом и наблюдаемостью не терминологическая. Мониторинг — исторически сложившаяся практика: определяем заранее, что может пойти не так, устанавливаем пороги, ждём сигнала. Наблюдаемость [5] — более амбициозная цель: система должна позволять отвечать на произвольные вопросы о своём поведении, в том числе те, которые не были предусмотрены заранее. Для агентных систем второе важнее: классы сбоев в них далеко не всегда известны заранее.</w:t>
      </w:r>
    </w:p>
    <w:p>
      <w:pPr>
        <w:spacing w:before="0" w:after="0" w:line="360" w:lineRule="auto"/>
        <w:ind w:firstLine="709"/>
        <w:jc w:val="both"/>
      </w:pPr>
      <w:r>
        <w:rPr>
          <w:rFonts w:ascii="Times New Roman" w:hAnsi="Times New Roman" w:cs="Times New Roman" w:eastAsia="Times New Roman"/>
          <w:b w:val="0"/>
          <w:i w:val="0"/>
          <w:sz w:val="28"/>
        </w:rPr>
        <w:t>Три традиционных столпа наблюдаемости по Шридхарану [6] — метрики, логи и трассировки — образуют взаимодополняющий набор сигналов. Метрики (Prometheus, InfluxDB) дают агрегированную картину: счётчики, гистограммы задержки, процент ошибок. Структурированные логи (ELK, Loki) сохраняют событийный контекст. Распределённые трассировки (Jaeger, Zipkin, OpenTelemetry) связывают вызовы в единый поток через все компоненты.</w:t>
      </w:r>
    </w:p>
    <w:p>
      <w:pPr>
        <w:spacing w:before="0" w:after="0" w:line="360" w:lineRule="auto"/>
        <w:ind w:firstLine="709"/>
        <w:jc w:val="both"/>
      </w:pPr>
      <w:r>
        <w:rPr>
          <w:rFonts w:ascii="Times New Roman" w:hAnsi="Times New Roman" w:cs="Times New Roman" w:eastAsia="Times New Roman"/>
          <w:b w:val="0"/>
          <w:i w:val="0"/>
          <w:sz w:val="28"/>
        </w:rPr>
        <w:t>В работе, опубликованной автором на Всероссийской конференции [12], подробно описана архитектура системы мониторинга на основе четырёх золотых сигналов (задержка, пропускная способность, уровень ошибок, насыщение ресурсов), а также роль Prometheus и Grafana в построении наблюдаемости агентных систем. Настоящее исследование развивает результат, ставя вопрос: достаточно ли стандартного набора сигналов наблюдаемости для обнаружения семантических сбоев агента?</w:t>
      </w:r>
    </w:p>
    <w:p>
      <w:pPr>
        <w:pStyle w:val="Heading3"/>
        <w:keepNext/>
        <w:spacing w:before="240" w:after="240" w:line="360" w:lineRule="auto"/>
        <w:ind w:firstLine="709"/>
        <w:jc w:val="left"/>
      </w:pPr>
      <w:r>
        <w:rPr>
          <w:rFonts w:ascii="Times New Roman" w:hAnsi="Times New Roman" w:cs="Times New Roman" w:eastAsia="Times New Roman"/>
          <w:b/>
          <w:i w:val="0"/>
          <w:sz w:val="30"/>
        </w:rPr>
        <w:t>1.4 Fault injection и Chaos Engineering</w:t>
      </w:r>
    </w:p>
    <w:p>
      <w:pPr>
        <w:spacing w:before="0" w:after="0" w:line="360" w:lineRule="auto"/>
        <w:ind w:firstLine="709"/>
        <w:jc w:val="both"/>
      </w:pPr>
      <w:r>
        <w:rPr>
          <w:rFonts w:ascii="Times New Roman" w:hAnsi="Times New Roman" w:cs="Times New Roman" w:eastAsia="Times New Roman"/>
          <w:b w:val="0"/>
          <w:i w:val="0"/>
          <w:sz w:val="28"/>
        </w:rPr>
        <w:t>Систематически инжекцией сбоев начали заниматься в 1980-х: Грей [7] тогда впервые формализовал само понятие отказа и разграничил постоянные, переходные и перемежающиеся сбои. Хсу и соавторы [8] в обзоре 1997 года систематизировали методы fault injection и впервые показали, что таксономия типов сбоев должна быть привязана к точкам инжекции в системе.</w:t>
      </w:r>
    </w:p>
    <w:p>
      <w:pPr>
        <w:spacing w:before="0" w:after="0" w:line="360" w:lineRule="auto"/>
        <w:ind w:firstLine="709"/>
        <w:jc w:val="both"/>
      </w:pPr>
      <w:r>
        <w:rPr>
          <w:rFonts w:ascii="Times New Roman" w:hAnsi="Times New Roman" w:cs="Times New Roman" w:eastAsia="Times New Roman"/>
          <w:b w:val="0"/>
          <w:i w:val="0"/>
          <w:sz w:val="28"/>
        </w:rPr>
        <w:t>Современная практика оформила fault injection в более широкую дисциплину — Chaos Engineering. Ключевой принцип сформулирован Басири и соавторами [9]: прежде чем вносить хаос, нужно определить, каким должно быть «нормальное» поведение системы, — зафиксировать гипотезу в измеримых терминах. Только затем можно вносить контролируемые возмущения и проверять, остаётся ли система в нормальном состоянии. Для целей настоящей работы метод fault injection применяется в контролируемой форме: сбои инжектируются в тестовое окружение, а не в production. Это исключает риски для реальных пользователей и обеспечивает воспроизводимость.</w:t>
      </w:r>
    </w:p>
    <w:p>
      <w:pPr>
        <w:pStyle w:val="Heading3"/>
        <w:keepNext/>
        <w:spacing w:before="240" w:after="240" w:line="360" w:lineRule="auto"/>
        <w:ind w:firstLine="709"/>
        <w:jc w:val="left"/>
      </w:pPr>
      <w:r>
        <w:rPr>
          <w:rFonts w:ascii="Times New Roman" w:hAnsi="Times New Roman" w:cs="Times New Roman" w:eastAsia="Times New Roman"/>
          <w:b/>
          <w:i w:val="0"/>
          <w:sz w:val="30"/>
        </w:rPr>
        <w:t>1.5 Ex-vivo тестирование</w:t>
      </w:r>
    </w:p>
    <w:p>
      <w:pPr>
        <w:spacing w:before="0" w:after="0" w:line="360" w:lineRule="auto"/>
        <w:ind w:firstLine="709"/>
        <w:jc w:val="both"/>
      </w:pPr>
      <w:r>
        <w:rPr>
          <w:rFonts w:ascii="Times New Roman" w:hAnsi="Times New Roman" w:cs="Times New Roman" w:eastAsia="Times New Roman"/>
          <w:b w:val="0"/>
          <w:i w:val="0"/>
          <w:sz w:val="28"/>
        </w:rPr>
        <w:t>Понятие ex-vivo тестирования ввели Мартинес и соавторы [10] в 2021 году. Сам термин заимствован из биологии: ex vivo означает «вне живого организма», то есть исследование реального биологического материала в контролируемой лабораторной среде. По аналогии, ex-vivo тестирование программных систем работает с реальными вызовами и состояниями, но воспроизводит их в контролируемой среде стенда.</w:t>
      </w:r>
    </w:p>
    <w:p>
      <w:pPr>
        <w:spacing w:before="0" w:after="0" w:line="360" w:lineRule="auto"/>
        <w:ind w:firstLine="709"/>
        <w:jc w:val="both"/>
      </w:pPr>
      <w:r>
        <w:rPr>
          <w:rFonts w:ascii="Times New Roman" w:hAnsi="Times New Roman" w:cs="Times New Roman" w:eastAsia="Times New Roman"/>
          <w:b w:val="0"/>
          <w:i w:val="0"/>
          <w:sz w:val="28"/>
        </w:rPr>
        <w:t>Метод строится на двух фазах. Фаза capture: в production или staging-окружении инструментируются вызовы между компонентами системы и записываются пары запрос–ответ с формированием golden-состояния. Фаза replay: записанные вызовы воспроизводятся при изменённом состоянии системы (новая версия кода, изменённые данные в хранилище, обновлённая зависимость), и сравниваются результаты — расхождение и есть регрессия.</w:t>
      </w:r>
    </w:p>
    <w:p>
      <w:pPr>
        <w:spacing w:before="0" w:after="0" w:line="360" w:lineRule="auto"/>
        <w:ind w:firstLine="709"/>
        <w:jc w:val="both"/>
      </w:pPr>
      <w:r>
        <w:rPr>
          <w:rFonts w:ascii="Times New Roman" w:hAnsi="Times New Roman" w:cs="Times New Roman" w:eastAsia="Times New Roman"/>
          <w:b w:val="0"/>
          <w:i w:val="0"/>
          <w:sz w:val="28"/>
        </w:rPr>
        <w:t>На первый взгляд ex-vivo похож на VCR-паттерн или snapshot-тестирование. Но разница существенная. VCR-паттерн пишет HTTP-трафик снаружи. Snapshot фиксирует конкретный артефакт без привязки к реальным данным хранилища. Ex-vivo смотрит изнутри: что именно вернёт сервис при тех же запросах, если за это время изменились реальные данные.</w:t>
      </w:r>
    </w:p>
    <w:p>
      <w:pPr>
        <w:pStyle w:val="Heading3"/>
        <w:keepNext/>
        <w:spacing w:before="240" w:after="240" w:line="360" w:lineRule="auto"/>
        <w:ind w:firstLine="709"/>
        <w:jc w:val="left"/>
      </w:pPr>
      <w:r>
        <w:rPr>
          <w:rFonts w:ascii="Times New Roman" w:hAnsi="Times New Roman" w:cs="Times New Roman" w:eastAsia="Times New Roman"/>
          <w:b/>
          <w:i w:val="0"/>
          <w:sz w:val="30"/>
        </w:rPr>
        <w:t>1.6 LLM-агенты и специфика их тестирования</w:t>
      </w:r>
    </w:p>
    <w:p>
      <w:pPr>
        <w:spacing w:before="0" w:after="0" w:line="360" w:lineRule="auto"/>
        <w:ind w:firstLine="709"/>
        <w:jc w:val="both"/>
      </w:pPr>
      <w:r>
        <w:rPr>
          <w:rFonts w:ascii="Times New Roman" w:hAnsi="Times New Roman" w:cs="Times New Roman" w:eastAsia="Times New Roman"/>
          <w:b w:val="0"/>
          <w:i w:val="0"/>
          <w:sz w:val="28"/>
        </w:rPr>
        <w:t>Большие языковые модели в production не дают ответ напрямую — между пользовательским запросом и финальным текстом стоит цикл инструментальных вызовов. Приложение отправляет запрос с системным промптом, описанием задачи и JSON-схемами доступных инструментов. Модель либо возвращает готовый ответ, либо просит вызвать один из инструментов с конкретными аргументами. В 2024 году Anthropic выпустил MCP — Model Context Protocol [11]. Суть в стандартизации: любой инструмент — вызов API, чтение файла, запрос к базе — описывается одной JSON-схемой и вызывается по одному протоколу. RTK Agent использует именно этот протокол для всех внешних вызовов.</w:t>
      </w:r>
    </w:p>
    <w:p>
      <w:pPr>
        <w:spacing w:before="0" w:after="0" w:line="360" w:lineRule="auto"/>
        <w:ind w:firstLine="709"/>
        <w:jc w:val="both"/>
      </w:pPr>
      <w:r>
        <w:rPr>
          <w:rFonts w:ascii="Times New Roman" w:hAnsi="Times New Roman" w:cs="Times New Roman" w:eastAsia="Times New Roman"/>
          <w:b w:val="0"/>
          <w:i w:val="0"/>
          <w:sz w:val="28"/>
        </w:rPr>
        <w:t>Тестировать агентные системы значительно сложнее, чем обычный детерминированный код. Возьмём три конкретных сценария. Агент вызывает инструменты в неправильном порядке — каждый ответ технически корректен, но итоговая диагностика ошибочна. Агент вызывает один валидный инструмент вместо другого — все вызовы успешны, но получена нерелевантная информация. Агент не вызывает инструменты вообще, ограничиваясь свободной генерацией текста, — формально цикл завершился штатно, но семантически работа не сделана. Все три сценария укладываются в категорию «невидимых LLM-сбоев», которая будет центральным предметом ВКР.</w:t>
      </w:r>
    </w:p>
    <w:p>
      <w:pPr>
        <w:pStyle w:val="Heading3"/>
        <w:keepNext/>
        <w:spacing w:before="240" w:after="240" w:line="360" w:lineRule="auto"/>
        <w:ind w:firstLine="709"/>
        <w:jc w:val="left"/>
      </w:pPr>
      <w:r>
        <w:rPr>
          <w:rFonts w:ascii="Times New Roman" w:hAnsi="Times New Roman" w:cs="Times New Roman" w:eastAsia="Times New Roman"/>
          <w:b/>
          <w:i w:val="0"/>
          <w:sz w:val="30"/>
        </w:rPr>
        <w:t>1.7 Промежуточный вывод по разделу 1</w:t>
      </w:r>
    </w:p>
    <w:p>
      <w:pPr>
        <w:spacing w:before="0" w:after="0" w:line="360" w:lineRule="auto"/>
        <w:ind w:firstLine="709"/>
        <w:jc w:val="both"/>
      </w:pPr>
      <w:r>
        <w:rPr>
          <w:rFonts w:ascii="Times New Roman" w:hAnsi="Times New Roman" w:cs="Times New Roman" w:eastAsia="Times New Roman"/>
          <w:b w:val="0"/>
          <w:i w:val="0"/>
          <w:sz w:val="28"/>
        </w:rPr>
        <w:t>Проведённый обзор позволяет сформулировать ключевое ограничение в виде явного утверждения: совокупность методов классического тестирования и стандартного инфраструктурного мониторинга покрывает лишь часть пространства возможных дефектов LLM-агентной системы.</w:t>
      </w:r>
    </w:p>
    <w:p>
      <w:pPr>
        <w:spacing w:before="0" w:after="0" w:line="360" w:lineRule="auto"/>
        <w:ind w:firstLine="709"/>
        <w:jc w:val="both"/>
      </w:pPr>
      <w:r>
        <w:rPr>
          <w:rFonts w:ascii="Times New Roman" w:hAnsi="Times New Roman" w:cs="Times New Roman" w:eastAsia="Times New Roman"/>
          <w:b w:val="0"/>
          <w:i w:val="0"/>
          <w:sz w:val="28"/>
        </w:rPr>
        <w:t>Инфраструктурный мониторинг отвечает на вопрос «всё ли технически корректно?»: не упал ли сервис, не превысил ли лимит задержки, не вернул ли ошибку. Классическое тестирование (режим A0) верифицирует детерминированную часть системы. Ex-vivo тестирование добавляет обнаружение регрессий, вызванных изменениями данных или версий зависимостей.</w:t>
      </w:r>
    </w:p>
    <w:p>
      <w:pPr>
        <w:spacing w:before="0" w:after="0" w:line="360" w:lineRule="auto"/>
        <w:ind w:firstLine="709"/>
        <w:jc w:val="both"/>
      </w:pPr>
      <w:r>
        <w:rPr>
          <w:rFonts w:ascii="Times New Roman" w:hAnsi="Times New Roman" w:cs="Times New Roman" w:eastAsia="Times New Roman"/>
          <w:b w:val="0"/>
          <w:i w:val="0"/>
          <w:sz w:val="28"/>
        </w:rPr>
        <w:t>Однако в LLM-агентной системе существует класс дефектов, который нельзя отнести ни к инфраструктурным сбоям, ни к багам детерминированного кода. Это класс «семантических» дефектов: ошибка принятия решений, полностью замаскированная за технически корректным поведением. Отсюда центральный вопрос дальнейшей работы: есть ли в LLM-агентных системах классы сбоев, полностью невидимые для уровней наблюдаемости O0, O1 и O2? Предположение, с которым входим в эксперимент: такие классы существуют, и для их обнаружения нужен отдельный слой — семантическая валидация. Этот вопрос будет получать количественный ответ в рамках ВКР.</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2 Объект исследования и методология запланированных экспериментов</w:t>
      </w:r>
    </w:p>
    <w:p>
      <w:pPr>
        <w:pStyle w:val="Heading3"/>
        <w:keepNext/>
        <w:spacing w:before="240" w:after="240" w:line="360" w:lineRule="auto"/>
        <w:ind w:firstLine="709"/>
        <w:jc w:val="left"/>
      </w:pPr>
      <w:r>
        <w:rPr>
          <w:rFonts w:ascii="Times New Roman" w:hAnsi="Times New Roman" w:cs="Times New Roman" w:eastAsia="Times New Roman"/>
          <w:b/>
          <w:i w:val="0"/>
          <w:sz w:val="30"/>
        </w:rPr>
        <w:t>2.1 Архитектура RTK Agent</w:t>
      </w:r>
    </w:p>
    <w:p>
      <w:pPr>
        <w:spacing w:before="0" w:after="0" w:line="360" w:lineRule="auto"/>
        <w:ind w:firstLine="709"/>
        <w:jc w:val="both"/>
      </w:pPr>
      <w:r>
        <w:rPr>
          <w:rFonts w:ascii="Times New Roman" w:hAnsi="Times New Roman" w:cs="Times New Roman" w:eastAsia="Times New Roman"/>
          <w:b w:val="0"/>
          <w:i w:val="0"/>
          <w:sz w:val="28"/>
        </w:rPr>
        <w:t>RTK Agent — микросервис на основе FastAPI, предназначенный для автоматизированной первичной обработки входящих тикетов из системы OTRS. Сервис интегрирован в рабочий процесс службы технической поддержки телекоммуникационной компании. Типичный входной тикет содержит описание клиентской проблемы, связанные идентификаторы заказа и обращения, а также метаданные. Задача сервиса — провести первичную диагностику, обогатить тикет результатами проверок и оставить структурированный комментарий для оператора.</w:t>
      </w:r>
    </w:p>
    <w:p>
      <w:pPr>
        <w:spacing w:before="0" w:after="0" w:line="360" w:lineRule="auto"/>
        <w:ind w:firstLine="709"/>
        <w:jc w:val="both"/>
      </w:pPr>
      <w:r>
        <w:rPr>
          <w:rFonts w:ascii="Times New Roman" w:hAnsi="Times New Roman" w:cs="Times New Roman" w:eastAsia="Times New Roman"/>
          <w:b w:val="0"/>
          <w:i w:val="0"/>
          <w:sz w:val="28"/>
        </w:rPr>
        <w:t>Архитектурно сервис представляет собой конвейер из шести этапов. Такое деление удобно для тестирования: каждый этап проверяется независимо.</w:t>
      </w:r>
    </w:p>
    <w:p>
      <w:pPr>
        <w:spacing w:before="0" w:after="0" w:line="360" w:lineRule="auto"/>
        <w:ind w:firstLine="709"/>
        <w:jc w:val="both"/>
      </w:pPr>
      <w:r>
        <w:rPr>
          <w:rFonts w:ascii="Times New Roman" w:hAnsi="Times New Roman" w:cs="Times New Roman" w:eastAsia="Times New Roman"/>
          <w:b w:val="0"/>
          <w:i w:val="0"/>
          <w:sz w:val="28"/>
        </w:rPr>
        <w:t xml:space="preserve">Этап Precheck открывает обработку ещё до обращения к языковой модели — конвейер вызывает </w:t>
      </w:r>
      <w:r>
        <w:rPr>
          <w:rFonts w:ascii="Courier New" w:hAnsi="Courier New" w:cs="Courier New" w:eastAsia="Courier New"/>
          <w:b w:val="0"/>
          <w:i w:val="0"/>
          <w:sz w:val="28"/>
        </w:rPr>
        <w:t>search_logs</w:t>
      </w:r>
      <w:r>
        <w:rPr>
          <w:rFonts w:ascii="Times New Roman" w:hAnsi="Times New Roman" w:cs="Times New Roman" w:eastAsia="Times New Roman"/>
          <w:b w:val="0"/>
          <w:i w:val="0"/>
          <w:sz w:val="28"/>
        </w:rPr>
        <w:t xml:space="preserve"> и ищет код ошибки </w:t>
      </w:r>
      <w:r>
        <w:rPr>
          <w:rFonts w:ascii="Courier New" w:hAnsi="Courier New" w:cs="Courier New" w:eastAsia="Courier New"/>
          <w:b w:val="0"/>
          <w:i w:val="0"/>
          <w:sz w:val="28"/>
        </w:rPr>
        <w:t>ORDER_STATUS_DENIED</w:t>
      </w:r>
      <w:r>
        <w:rPr>
          <w:rFonts w:ascii="Times New Roman" w:hAnsi="Times New Roman" w:cs="Times New Roman" w:eastAsia="Times New Roman"/>
          <w:b w:val="0"/>
          <w:i w:val="0"/>
          <w:sz w:val="28"/>
        </w:rPr>
        <w:t xml:space="preserve"> в журналах за последние 30 суток. Смысл: чем больше контекста у модели на входе, тем меньше ей приходится угадывать.</w:t>
      </w:r>
    </w:p>
    <w:p>
      <w:pPr>
        <w:spacing w:before="0" w:after="0" w:line="360" w:lineRule="auto"/>
        <w:ind w:firstLine="709"/>
        <w:jc w:val="both"/>
      </w:pPr>
      <w:r>
        <w:rPr>
          <w:rFonts w:ascii="Times New Roman" w:hAnsi="Times New Roman" w:cs="Times New Roman" w:eastAsia="Times New Roman"/>
          <w:b w:val="0"/>
          <w:i w:val="0"/>
          <w:sz w:val="28"/>
        </w:rPr>
        <w:t>Этап RAG добавляет второй слой контекста — рекомендованные действия на основе характеристик тикета.</w:t>
      </w:r>
    </w:p>
    <w:p>
      <w:pPr>
        <w:spacing w:before="0" w:after="0" w:line="360" w:lineRule="auto"/>
        <w:ind w:firstLine="709"/>
        <w:jc w:val="both"/>
      </w:pPr>
      <w:r>
        <w:rPr>
          <w:rFonts w:ascii="Times New Roman" w:hAnsi="Times New Roman" w:cs="Times New Roman" w:eastAsia="Times New Roman"/>
          <w:b w:val="0"/>
          <w:i w:val="0"/>
          <w:sz w:val="28"/>
        </w:rPr>
        <w:t>Этап Planning loop — центральный и самый непредсказуемый. LLM-агент получает объединённый контекст и в цикле выбирает инструменты, вызывает их через MCP, получает ответы, строит следующий шаг диалога. Цикл прерывается, когда модель возвращает текстовый ответ без вызовов инструментов — или когда заканчивается бюджет итераций.</w:t>
      </w:r>
    </w:p>
    <w:p>
      <w:pPr>
        <w:spacing w:before="0" w:after="0" w:line="360" w:lineRule="auto"/>
        <w:ind w:firstLine="709"/>
        <w:jc w:val="both"/>
      </w:pPr>
      <w:r>
        <w:rPr>
          <w:rFonts w:ascii="Times New Roman" w:hAnsi="Times New Roman" w:cs="Times New Roman" w:eastAsia="Times New Roman"/>
          <w:b w:val="0"/>
          <w:i w:val="0"/>
          <w:sz w:val="28"/>
        </w:rPr>
        <w:t xml:space="preserve">Этап верификации — контрольная точка после цикла. Два детерминированных вызова — </w:t>
      </w:r>
      <w:r>
        <w:rPr>
          <w:rFonts w:ascii="Courier New" w:hAnsi="Courier New" w:cs="Courier New" w:eastAsia="Courier New"/>
          <w:b w:val="0"/>
          <w:i w:val="0"/>
          <w:sz w:val="28"/>
        </w:rPr>
        <w:t>get_order_status</w:t>
      </w:r>
      <w:r>
        <w:rPr>
          <w:rFonts w:ascii="Times New Roman" w:hAnsi="Times New Roman" w:cs="Times New Roman" w:eastAsia="Times New Roman"/>
          <w:b w:val="0"/>
          <w:i w:val="0"/>
          <w:sz w:val="28"/>
        </w:rPr>
        <w:t xml:space="preserve"> и </w:t>
      </w:r>
      <w:r>
        <w:rPr>
          <w:rFonts w:ascii="Courier New" w:hAnsi="Courier New" w:cs="Courier New" w:eastAsia="Courier New"/>
          <w:b w:val="0"/>
          <w:i w:val="0"/>
          <w:sz w:val="28"/>
        </w:rPr>
        <w:t>check_eissd_status</w:t>
      </w:r>
      <w:r>
        <w:rPr>
          <w:rFonts w:ascii="Times New Roman" w:hAnsi="Times New Roman" w:cs="Times New Roman" w:eastAsia="Times New Roman"/>
          <w:b w:val="0"/>
          <w:i w:val="0"/>
          <w:sz w:val="28"/>
        </w:rPr>
        <w:t xml:space="preserve"> — проверяют актуальное состояние систем независимо от того, что делал агент внутри planning loop. Это осознанное дублирование: верификация не доверяет промежуточным выводам.</w:t>
      </w:r>
    </w:p>
    <w:p>
      <w:pPr>
        <w:spacing w:before="0" w:after="0" w:line="360" w:lineRule="auto"/>
        <w:ind w:firstLine="709"/>
        <w:jc w:val="both"/>
      </w:pPr>
      <w:r>
        <w:rPr>
          <w:rFonts w:ascii="Times New Roman" w:hAnsi="Times New Roman" w:cs="Times New Roman" w:eastAsia="Times New Roman"/>
          <w:b w:val="0"/>
          <w:i w:val="0"/>
          <w:sz w:val="28"/>
        </w:rPr>
        <w:t>Этап формирования комментария полностью детерминирован. Шаблонизатор берёт данные всех предыдущих этапов и собирает итоговый текст.</w:t>
      </w:r>
    </w:p>
    <w:p>
      <w:pPr>
        <w:spacing w:before="0" w:after="0" w:line="360" w:lineRule="auto"/>
        <w:ind w:firstLine="709"/>
        <w:jc w:val="both"/>
      </w:pPr>
      <w:r>
        <w:rPr>
          <w:rFonts w:ascii="Times New Roman" w:hAnsi="Times New Roman" w:cs="Times New Roman" w:eastAsia="Times New Roman"/>
          <w:b w:val="0"/>
          <w:i w:val="0"/>
          <w:sz w:val="28"/>
        </w:rPr>
        <w:t xml:space="preserve">Этап финализации: комментарий идёт в тикет через </w:t>
      </w:r>
      <w:r>
        <w:rPr>
          <w:rFonts w:ascii="Courier New" w:hAnsi="Courier New" w:cs="Courier New" w:eastAsia="Courier New"/>
          <w:b w:val="0"/>
          <w:i w:val="0"/>
          <w:sz w:val="28"/>
        </w:rPr>
        <w:t>add_otrs_comment</w:t>
      </w:r>
      <w:r>
        <w:rPr>
          <w:rFonts w:ascii="Times New Roman" w:hAnsi="Times New Roman" w:cs="Times New Roman" w:eastAsia="Times New Roman"/>
          <w:b w:val="0"/>
          <w:i w:val="0"/>
          <w:sz w:val="28"/>
        </w:rPr>
        <w:t xml:space="preserve">, статус обновляется через </w:t>
      </w:r>
      <w:r>
        <w:rPr>
          <w:rFonts w:ascii="Courier New" w:hAnsi="Courier New" w:cs="Courier New" w:eastAsia="Courier New"/>
          <w:b w:val="0"/>
          <w:i w:val="0"/>
          <w:sz w:val="28"/>
        </w:rPr>
        <w:t>update_otrs_ticket</w:t>
      </w:r>
      <w:r>
        <w:rPr>
          <w:rFonts w:ascii="Times New Roman" w:hAnsi="Times New Roman" w:cs="Times New Roman" w:eastAsia="Times New Roman"/>
          <w:b w:val="0"/>
          <w:i w:val="0"/>
          <w:sz w:val="28"/>
        </w:rPr>
        <w:t>.</w:t>
      </w:r>
    </w:p>
    <w:p>
      <w:pPr>
        <w:spacing w:before="0" w:after="0" w:line="360" w:lineRule="auto"/>
        <w:ind w:firstLine="709"/>
        <w:jc w:val="both"/>
      </w:pPr>
      <w:r>
        <w:rPr>
          <w:rFonts w:ascii="Times New Roman" w:hAnsi="Times New Roman" w:cs="Times New Roman" w:eastAsia="Times New Roman"/>
          <w:b w:val="0"/>
          <w:i w:val="0"/>
          <w:sz w:val="28"/>
        </w:rPr>
        <w:t xml:space="preserve">Взаимодействие с инструментами ведётся через протокол MCP по транспорту stdio. MCP-сервер регистрирует десять инструментов: </w:t>
      </w:r>
      <w:r>
        <w:rPr>
          <w:rFonts w:ascii="Courier New" w:hAnsi="Courier New" w:cs="Courier New" w:eastAsia="Courier New"/>
          <w:b w:val="0"/>
          <w:i w:val="0"/>
          <w:sz w:val="28"/>
        </w:rPr>
        <w:t>search_logs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get_order_status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check_eissd_status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update_order_status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check_edit_order_request</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resolve_mrf_queue</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add_otrs_comment</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list_otrs_comments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get_otrs_ticket</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update_otrs_ticket</w:t>
      </w:r>
      <w:r>
        <w:rPr>
          <w:rFonts w:ascii="Times New Roman" w:hAnsi="Times New Roman" w:cs="Times New Roman" w:eastAsia="Times New Roman"/>
          <w:b w:val="0"/>
          <w:i w:val="0"/>
          <w:sz w:val="28"/>
        </w:rPr>
        <w:t>. Провайдеры LLM — Ollama и OpenRouter — переключаются переменной окружения. Все хранилища реализованы в памяти (</w:t>
      </w:r>
      <w:r>
        <w:rPr>
          <w:rFonts w:ascii="Courier New" w:hAnsi="Courier New" w:cs="Courier New" w:eastAsia="Courier New"/>
          <w:b w:val="0"/>
          <w:i w:val="0"/>
          <w:sz w:val="28"/>
        </w:rPr>
        <w:t>ORDERS_DB</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LOGS_DB</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EISSD_DB</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OTRS_TICKETS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OTRS_COMMENTS</w:t>
      </w:r>
      <w:r>
        <w:rPr>
          <w:rFonts w:ascii="Times New Roman" w:hAnsi="Times New Roman" w:cs="Times New Roman" w:eastAsia="Times New Roman"/>
          <w:b w:val="0"/>
          <w:i w:val="0"/>
          <w:sz w:val="28"/>
        </w:rPr>
        <w:t xml:space="preserve">) с инициализацией тестовыми данными, что обеспечивает полную воспроизводимость экспериментов без внешних зависимостей. Метрики экспортируются в формате Prometheus через эндпоинт </w:t>
      </w:r>
      <w:r>
        <w:rPr>
          <w:rFonts w:ascii="Courier New" w:hAnsi="Courier New" w:cs="Courier New" w:eastAsia="Courier New"/>
          <w:b w:val="0"/>
          <w:i w:val="0"/>
          <w:sz w:val="28"/>
        </w:rPr>
        <w:t>/metrics</w:t>
      </w:r>
      <w:r>
        <w:rPr>
          <w:rFonts w:ascii="Times New Roman" w:hAnsi="Times New Roman" w:cs="Times New Roman" w:eastAsia="Times New Roman"/>
          <w:b w:val="0"/>
          <w:i w:val="0"/>
          <w:sz w:val="28"/>
        </w:rPr>
        <w:t>.</w:t>
      </w:r>
    </w:p>
    <w:p>
      <w:pPr>
        <w:pStyle w:val="Heading3"/>
        <w:keepNext/>
        <w:spacing w:before="240" w:after="240" w:line="360" w:lineRule="auto"/>
        <w:ind w:firstLine="709"/>
        <w:jc w:val="left"/>
      </w:pPr>
      <w:r>
        <w:rPr>
          <w:rFonts w:ascii="Times New Roman" w:hAnsi="Times New Roman" w:cs="Times New Roman" w:eastAsia="Times New Roman"/>
          <w:b/>
          <w:i w:val="0"/>
          <w:sz w:val="30"/>
        </w:rPr>
        <w:t>2.2 Экспериментальная конструкция</w:t>
      </w:r>
    </w:p>
    <w:p>
      <w:pPr>
        <w:spacing w:before="0" w:after="0" w:line="360" w:lineRule="auto"/>
        <w:ind w:firstLine="709"/>
        <w:jc w:val="both"/>
      </w:pPr>
      <w:r>
        <w:rPr>
          <w:rFonts w:ascii="Times New Roman" w:hAnsi="Times New Roman" w:cs="Times New Roman" w:eastAsia="Times New Roman"/>
          <w:b w:val="0"/>
          <w:i w:val="0"/>
          <w:sz w:val="28"/>
        </w:rPr>
        <w:t>Сравнивать подходы к тестированию «на ощущение» ненадёжно — нужна конструкция, где каждая переменная зафиксирована явно. Получилась матрица: четыре режима тестирования (A0–A3) × три уровня наблюдаемости (O0–O2). Смысл матрицы — изолировать вклад конкретного метода.</w:t>
      </w:r>
    </w:p>
    <w:p>
      <w:pPr>
        <w:spacing w:before="0" w:after="0" w:line="360" w:lineRule="auto"/>
        <w:ind w:firstLine="709"/>
        <w:jc w:val="both"/>
      </w:pPr>
      <w:r>
        <w:rPr>
          <w:rFonts w:ascii="Times New Roman" w:hAnsi="Times New Roman" w:cs="Times New Roman" w:eastAsia="Times New Roman"/>
          <w:b w:val="0"/>
          <w:i w:val="0"/>
          <w:sz w:val="28"/>
        </w:rPr>
        <w:t>Режимы тестирования определяются набором применяемых методов и выстроены кумулятивно — каждый следующий включает предыдущий. Описание режимов приведено в таблице 1.</w:t>
      </w:r>
    </w:p>
    <w:p>
      <w:pPr>
        <w:keepNext/>
        <w:spacing w:before="240" w:after="120" w:line="240" w:lineRule="auto"/>
        <w:ind w:firstLine="0"/>
        <w:jc w:val="left"/>
      </w:pPr>
      <w:r>
        <w:rPr>
          <w:rFonts w:ascii="Times New Roman" w:hAnsi="Times New Roman" w:cs="Times New Roman" w:eastAsia="Times New Roman"/>
          <w:b w:val="0"/>
          <w:i w:val="0"/>
          <w:sz w:val="28"/>
        </w:rPr>
        <w:t>Таблица 1 — Матрица экспериментальной конструкции</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Режим</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Методы</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Описание</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A0</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Классическое тестирование</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Модульные, интеграционные, контрактные и сквозные тесты без инструментации наблюдаемости</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A1</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A0 + ex-vivo</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Добавляется захват golden-состояния и replay с обнаружением регрессий при изменённых данных</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A2</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A0 + fault injection + наблюдаемость</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Добавляется инъекция сбоев при активной телеметрии выбранного уровня</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A3</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A1 + A2</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Комбинация всех методов</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Каждая ячейка матрицы — отдельный прогон. В каждом фиксируется: сколько из 10 заранее введённых дефектов обнаружено, TTD (от момента инжекции до первого сигнала), накладные расходы инструментации, точность локализации. Все 10 дефектов введены намеренно и воспроизводимо.</w:t>
      </w:r>
    </w:p>
    <w:p>
      <w:pPr>
        <w:pStyle w:val="Heading3"/>
        <w:keepNext/>
        <w:spacing w:before="240" w:after="240" w:line="360" w:lineRule="auto"/>
        <w:ind w:firstLine="709"/>
        <w:jc w:val="left"/>
      </w:pPr>
      <w:r>
        <w:rPr>
          <w:rFonts w:ascii="Times New Roman" w:hAnsi="Times New Roman" w:cs="Times New Roman" w:eastAsia="Times New Roman"/>
          <w:b/>
          <w:i w:val="0"/>
          <w:sz w:val="30"/>
        </w:rPr>
        <w:t>2.3 Уровни наблюдаемости (O0–O2)</w:t>
      </w:r>
    </w:p>
    <w:p>
      <w:pPr>
        <w:spacing w:before="0" w:after="0" w:line="360" w:lineRule="auto"/>
        <w:ind w:firstLine="709"/>
        <w:jc w:val="both"/>
      </w:pPr>
      <w:r>
        <w:rPr>
          <w:rFonts w:ascii="Times New Roman" w:hAnsi="Times New Roman" w:cs="Times New Roman" w:eastAsia="Times New Roman"/>
          <w:b w:val="0"/>
          <w:i w:val="0"/>
          <w:sz w:val="28"/>
        </w:rPr>
        <w:t>Уровни наблюдаемости задают, какие телеметрические сигналы активны в конкретном прогоне. Проектирование опирается на концепцию «трёх столпов» Шридхарана [6] и SLI-принципы Google SRE [4]. Главное решение — кумулятивность: O1 содержит всё из O0 плюс новые сигналы, O2 — всё из O1.</w:t>
      </w:r>
    </w:p>
    <w:p>
      <w:pPr>
        <w:spacing w:before="0" w:after="0" w:line="360" w:lineRule="auto"/>
        <w:ind w:firstLine="709"/>
        <w:jc w:val="both"/>
      </w:pPr>
      <w:r>
        <w:rPr>
          <w:rFonts w:ascii="Times New Roman" w:hAnsi="Times New Roman" w:cs="Times New Roman" w:eastAsia="Times New Roman"/>
          <w:b w:val="0"/>
          <w:i w:val="0"/>
          <w:sz w:val="28"/>
        </w:rPr>
        <w:t>Уровень O0 — счётчики ошибок и health-эндпоинт. FastAPI даёт их по умолчанию, никаких специальных усилий не нужно. O0 — нижняя точка отсчёта.</w:t>
      </w:r>
    </w:p>
    <w:p>
      <w:pPr>
        <w:spacing w:before="0" w:after="0" w:line="360" w:lineRule="auto"/>
        <w:ind w:firstLine="709"/>
        <w:jc w:val="both"/>
      </w:pPr>
      <w:r>
        <w:rPr>
          <w:rFonts w:ascii="Times New Roman" w:hAnsi="Times New Roman" w:cs="Times New Roman" w:eastAsia="Times New Roman"/>
          <w:b w:val="0"/>
          <w:i w:val="0"/>
          <w:sz w:val="28"/>
        </w:rPr>
        <w:t xml:space="preserve">Уровень O1 (средний) дополняет O0 тремя типами сигналов: гистограммами задержки, структурированными логами (с полями </w:t>
      </w:r>
      <w:r>
        <w:rPr>
          <w:rFonts w:ascii="Courier New" w:hAnsi="Courier New" w:cs="Courier New" w:eastAsia="Courier New"/>
          <w:b w:val="0"/>
          <w:i w:val="0"/>
          <w:sz w:val="28"/>
        </w:rPr>
        <w:t>tool_name</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duration_ms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error_type</w:t>
      </w:r>
      <w:r>
        <w:rPr>
          <w:rFonts w:ascii="Times New Roman" w:hAnsi="Times New Roman" w:cs="Times New Roman" w:eastAsia="Times New Roman"/>
          <w:b w:val="0"/>
          <w:i w:val="0"/>
          <w:sz w:val="28"/>
        </w:rPr>
        <w:t>) и базовыми трассировками (один span на вызов инструмента). Именно этот уровень примерно соответствует рекомендациям «золотых сигналов» Google SRE.</w:t>
      </w:r>
    </w:p>
    <w:p>
      <w:pPr>
        <w:spacing w:before="0" w:after="0" w:line="360" w:lineRule="auto"/>
        <w:ind w:firstLine="709"/>
        <w:jc w:val="both"/>
      </w:pPr>
      <w:r>
        <w:rPr>
          <w:rFonts w:ascii="Times New Roman" w:hAnsi="Times New Roman" w:cs="Times New Roman" w:eastAsia="Times New Roman"/>
          <w:b w:val="0"/>
          <w:i w:val="0"/>
          <w:sz w:val="28"/>
        </w:rPr>
        <w:t>Уровень O2 (расширенный) дополняет O1 четырьмя дополнительными типами сигналов: атрибутами span, межсервисными корреляциями, метриками ресурсов и диагностическими сигналами по типу инструмента.</w:t>
      </w:r>
    </w:p>
    <w:p>
      <w:pPr>
        <w:spacing w:before="0" w:after="0" w:line="360" w:lineRule="auto"/>
        <w:ind w:firstLine="709"/>
        <w:jc w:val="both"/>
      </w:pPr>
      <w:r>
        <w:rPr>
          <w:rFonts w:ascii="Times New Roman" w:hAnsi="Times New Roman" w:cs="Times New Roman" w:eastAsia="Times New Roman"/>
          <w:b w:val="0"/>
          <w:i w:val="0"/>
          <w:sz w:val="28"/>
        </w:rPr>
        <w:t>Сводное сравнение сигналов по уровням представлено в таблице 2.</w:t>
      </w:r>
    </w:p>
    <w:p>
      <w:pPr>
        <w:keepNext/>
        <w:spacing w:before="240" w:after="120" w:line="240" w:lineRule="auto"/>
        <w:ind w:firstLine="0"/>
        <w:jc w:val="left"/>
      </w:pPr>
      <w:r>
        <w:rPr>
          <w:rFonts w:ascii="Times New Roman" w:hAnsi="Times New Roman" w:cs="Times New Roman" w:eastAsia="Times New Roman"/>
          <w:b w:val="0"/>
          <w:i w:val="0"/>
          <w:sz w:val="28"/>
        </w:rPr>
        <w:t>Таблица 2 — Сравнение уровней наблюдаемости</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Сигнал</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O0</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O1</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O2</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Счётчики ошибок</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Проверки работоспособности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Гистограммы задержки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Структурированные логи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Базовые трассировки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Атрибуты span</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Межсервисные корреляции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Метрики ресурсов</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Диагностические сигналы</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bl>
    <w:p>
      <w:pPr>
        <w:spacing w:after="0"/>
        <w:ind w:firstLine="0"/>
      </w:pPr>
    </w:p>
    <w:p>
      <w:pPr>
        <w:pStyle w:val="Heading3"/>
        <w:keepNext/>
        <w:spacing w:before="240" w:after="240" w:line="360" w:lineRule="auto"/>
        <w:ind w:firstLine="709"/>
        <w:jc w:val="left"/>
      </w:pPr>
      <w:r>
        <w:rPr>
          <w:rFonts w:ascii="Times New Roman" w:hAnsi="Times New Roman" w:cs="Times New Roman" w:eastAsia="Times New Roman"/>
          <w:b/>
          <w:i w:val="0"/>
          <w:sz w:val="30"/>
        </w:rPr>
        <w:t>2.4 Метод ex-vivo тестирования</w:t>
      </w:r>
    </w:p>
    <w:p>
      <w:pPr>
        <w:spacing w:before="0" w:after="0" w:line="360" w:lineRule="auto"/>
        <w:ind w:firstLine="709"/>
        <w:jc w:val="both"/>
      </w:pPr>
      <w:r>
        <w:rPr>
          <w:rFonts w:ascii="Times New Roman" w:hAnsi="Times New Roman" w:cs="Times New Roman" w:eastAsia="Times New Roman"/>
          <w:b w:val="0"/>
          <w:i w:val="0"/>
          <w:sz w:val="28"/>
        </w:rPr>
        <w:t>Реализация ex-vivo тестирования для RTK Agent включает три взаимодействующих компонента. Компонент захвата (Capture) инструментирует вызовы к сервисам и записывает пары запрос–ответ в виде структурированного сценария. Нормализатор приводит захваченные ответы к каноническому виду, исключая нестабильные поля (временны́е метки, случайные идентификаторы). Движок воспроизведения (Replay) воспроизводит каждый захваченный вызов при текущем состоянии хранилища и сравнивает фактический ответ с golden-значением.</w:t>
      </w:r>
    </w:p>
    <w:p>
      <w:pPr>
        <w:spacing w:before="0" w:after="0" w:line="360" w:lineRule="auto"/>
        <w:ind w:firstLine="709"/>
        <w:jc w:val="both"/>
      </w:pPr>
      <w:r>
        <w:rPr>
          <w:rFonts w:ascii="Times New Roman" w:hAnsi="Times New Roman" w:cs="Times New Roman" w:eastAsia="Times New Roman"/>
          <w:b w:val="0"/>
          <w:i w:val="0"/>
          <w:sz w:val="28"/>
        </w:rPr>
        <w:t xml:space="preserve">Технически важный момент: replay не обращается к внешнему mock — он вызывает тот же </w:t>
      </w:r>
      <w:r>
        <w:rPr>
          <w:rFonts w:ascii="Courier New" w:hAnsi="Courier New" w:cs="Courier New" w:eastAsia="Courier New"/>
          <w:b w:val="0"/>
          <w:i w:val="0"/>
          <w:sz w:val="28"/>
        </w:rPr>
        <w:t>service_dispatcher</w:t>
      </w:r>
      <w:r>
        <w:rPr>
          <w:rFonts w:ascii="Times New Roman" w:hAnsi="Times New Roman" w:cs="Times New Roman" w:eastAsia="Times New Roman"/>
          <w:b w:val="0"/>
          <w:i w:val="0"/>
          <w:sz w:val="28"/>
        </w:rPr>
        <w:t>, что работает в production-коде, только хранилища при этом содержат изменённые данные. Воспроизводится не «записанный трафик», а живое поведение сервиса в другом состоянии.</w:t>
      </w:r>
    </w:p>
    <w:p>
      <w:pPr>
        <w:pStyle w:val="Heading3"/>
        <w:keepNext/>
        <w:spacing w:before="240" w:after="240" w:line="360" w:lineRule="auto"/>
        <w:ind w:firstLine="709"/>
        <w:jc w:val="left"/>
      </w:pPr>
      <w:r>
        <w:rPr>
          <w:rFonts w:ascii="Times New Roman" w:hAnsi="Times New Roman" w:cs="Times New Roman" w:eastAsia="Times New Roman"/>
          <w:b/>
          <w:i w:val="0"/>
          <w:sz w:val="30"/>
        </w:rPr>
        <w:t>2.5 Метод fault injection</w:t>
      </w:r>
    </w:p>
    <w:p>
      <w:pPr>
        <w:spacing w:before="0" w:after="0" w:line="360" w:lineRule="auto"/>
        <w:ind w:firstLine="709"/>
        <w:jc w:val="both"/>
      </w:pPr>
      <w:r>
        <w:rPr>
          <w:rFonts w:ascii="Times New Roman" w:hAnsi="Times New Roman" w:cs="Times New Roman" w:eastAsia="Times New Roman"/>
          <w:b w:val="0"/>
          <w:i w:val="0"/>
          <w:sz w:val="28"/>
        </w:rPr>
        <w:t xml:space="preserve">Шесть классов сбоев выбраны под реалистичные производственные отказы — на основе таксономии Хсу и соавторов [8] для микросервисных систем: </w:t>
      </w:r>
      <w:r>
        <w:rPr>
          <w:rFonts w:ascii="Courier New" w:hAnsi="Courier New" w:cs="Courier New" w:eastAsia="Courier New"/>
          <w:b w:val="0"/>
          <w:i w:val="0"/>
          <w:sz w:val="28"/>
        </w:rPr>
        <w:t>LatencyFault</w:t>
      </w:r>
      <w:r>
        <w:rPr>
          <w:rFonts w:ascii="Times New Roman" w:hAnsi="Times New Roman" w:cs="Times New Roman" w:eastAsia="Times New Roman"/>
          <w:b w:val="0"/>
          <w:i w:val="0"/>
          <w:sz w:val="28"/>
        </w:rPr>
        <w:t xml:space="preserve"> (добавление задержки 200 мс), </w:t>
      </w:r>
      <w:r>
        <w:rPr>
          <w:rFonts w:ascii="Courier New" w:hAnsi="Courier New" w:cs="Courier New" w:eastAsia="Courier New"/>
          <w:b w:val="0"/>
          <w:i w:val="0"/>
          <w:sz w:val="28"/>
        </w:rPr>
        <w:t>TimeoutFault</w:t>
      </w:r>
      <w:r>
        <w:rPr>
          <w:rFonts w:ascii="Times New Roman" w:hAnsi="Times New Roman" w:cs="Times New Roman" w:eastAsia="Times New Roman"/>
          <w:b w:val="0"/>
          <w:i w:val="0"/>
          <w:sz w:val="28"/>
        </w:rPr>
        <w:t xml:space="preserve"> (выброс </w:t>
      </w:r>
      <w:r>
        <w:rPr>
          <w:rFonts w:ascii="Courier New" w:hAnsi="Courier New" w:cs="Courier New" w:eastAsia="Courier New"/>
          <w:b w:val="0"/>
          <w:i w:val="0"/>
          <w:sz w:val="28"/>
        </w:rPr>
        <w:t>asyncio.TimeoutError</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DependencyFailureFault</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8"/>
        </w:rPr>
        <w:t>ConnectionError</w:t>
      </w:r>
      <w:r>
        <w:rPr>
          <w:rFonts w:ascii="Times New Roman" w:hAnsi="Times New Roman" w:cs="Times New Roman" w:eastAsia="Times New Roman"/>
          <w:b w:val="0"/>
          <w:i w:val="0"/>
          <w:sz w:val="28"/>
        </w:rPr>
        <w:t xml:space="preserve"> при каждом обращении), </w:t>
      </w:r>
      <w:r>
        <w:rPr>
          <w:rFonts w:ascii="Courier New" w:hAnsi="Courier New" w:cs="Courier New" w:eastAsia="Courier New"/>
          <w:b w:val="0"/>
          <w:i w:val="0"/>
          <w:sz w:val="28"/>
        </w:rPr>
        <w:t>PartialUnavailableFault</w:t>
      </w:r>
      <w:r>
        <w:rPr>
          <w:rFonts w:ascii="Times New Roman" w:hAnsi="Times New Roman" w:cs="Times New Roman" w:eastAsia="Times New Roman"/>
          <w:b w:val="0"/>
          <w:i w:val="0"/>
          <w:sz w:val="28"/>
        </w:rPr>
        <w:t xml:space="preserve"> (нестабильность с вероятностью 50 %), </w:t>
      </w:r>
      <w:r>
        <w:rPr>
          <w:rFonts w:ascii="Courier New" w:hAnsi="Courier New" w:cs="Courier New" w:eastAsia="Courier New"/>
          <w:b w:val="0"/>
          <w:i w:val="0"/>
          <w:sz w:val="28"/>
        </w:rPr>
        <w:t>ResourceDegradationFault</w:t>
      </w:r>
      <w:r>
        <w:rPr>
          <w:rFonts w:ascii="Times New Roman" w:hAnsi="Times New Roman" w:cs="Times New Roman" w:eastAsia="Times New Roman"/>
          <w:b w:val="0"/>
          <w:i w:val="0"/>
          <w:sz w:val="28"/>
        </w:rPr>
        <w:t xml:space="preserve"> (имитация CPU-нагрузки), </w:t>
      </w:r>
      <w:r>
        <w:rPr>
          <w:rFonts w:ascii="Courier New" w:hAnsi="Courier New" w:cs="Courier New" w:eastAsia="Courier New"/>
          <w:b w:val="0"/>
          <w:i w:val="0"/>
          <w:sz w:val="28"/>
        </w:rPr>
        <w:t>NetworkDegradationFault</w:t>
      </w:r>
      <w:r>
        <w:rPr>
          <w:rFonts w:ascii="Times New Roman" w:hAnsi="Times New Roman" w:cs="Times New Roman" w:eastAsia="Times New Roman"/>
          <w:b w:val="0"/>
          <w:i w:val="0"/>
          <w:sz w:val="28"/>
        </w:rPr>
        <w:t xml:space="preserve"> (джиттер задержки с опциональной корруптацией данных).</w:t>
      </w:r>
    </w:p>
    <w:p>
      <w:pPr>
        <w:spacing w:before="0" w:after="0" w:line="360" w:lineRule="auto"/>
        <w:ind w:firstLine="709"/>
        <w:jc w:val="both"/>
      </w:pPr>
      <w:r>
        <w:rPr>
          <w:rFonts w:ascii="Times New Roman" w:hAnsi="Times New Roman" w:cs="Times New Roman" w:eastAsia="Times New Roman"/>
          <w:b w:val="0"/>
          <w:i w:val="0"/>
          <w:sz w:val="28"/>
        </w:rPr>
        <w:t>Все шесть реализованы как callable wrappers: принимают исходную функцию, возвращают обёрнутую с инжектированным поведением. Сервис не знает, что над ним провели эксперимент.</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3 Реализация базового тест-сьюта и план дальнейшей работы</w:t>
      </w:r>
    </w:p>
    <w:p>
      <w:pPr>
        <w:pStyle w:val="Heading3"/>
        <w:keepNext/>
        <w:spacing w:before="240" w:after="240" w:line="360" w:lineRule="auto"/>
        <w:ind w:firstLine="709"/>
        <w:jc w:val="left"/>
      </w:pPr>
      <w:r>
        <w:rPr>
          <w:rFonts w:ascii="Times New Roman" w:hAnsi="Times New Roman" w:cs="Times New Roman" w:eastAsia="Times New Roman"/>
          <w:b/>
          <w:i w:val="0"/>
          <w:sz w:val="30"/>
        </w:rPr>
        <w:t>3.1 Базовый тест-сьют (режим A0)</w:t>
      </w:r>
    </w:p>
    <w:p>
      <w:pPr>
        <w:spacing w:before="0" w:after="0" w:line="360" w:lineRule="auto"/>
        <w:ind w:firstLine="709"/>
        <w:jc w:val="both"/>
      </w:pPr>
      <w:r>
        <w:rPr>
          <w:rFonts w:ascii="Times New Roman" w:hAnsi="Times New Roman" w:cs="Times New Roman" w:eastAsia="Times New Roman"/>
          <w:b w:val="0"/>
          <w:i w:val="0"/>
          <w:sz w:val="28"/>
        </w:rPr>
        <w:t>Базовый тест-сьют написан именно таким, каким бы он вышел в нормальном рабочем проекте без специального исследовательского фокуса, — четыре уровня тестирования.</w:t>
      </w:r>
    </w:p>
    <w:p>
      <w:pPr>
        <w:spacing w:before="0" w:after="0" w:line="360" w:lineRule="auto"/>
        <w:ind w:firstLine="709"/>
        <w:jc w:val="both"/>
      </w:pPr>
      <w:r>
        <w:rPr>
          <w:rFonts w:ascii="Times New Roman" w:hAnsi="Times New Roman" w:cs="Times New Roman" w:eastAsia="Times New Roman"/>
          <w:b w:val="0"/>
          <w:i w:val="0"/>
          <w:sz w:val="28"/>
        </w:rPr>
        <w:t>Модульные тесты (32 теста) проверяют функции пайплайна в изоляции: нормализация ответов MCP (</w:t>
      </w:r>
      <w:r>
        <w:rPr>
          <w:rFonts w:ascii="Courier New" w:hAnsi="Courier New" w:cs="Courier New" w:eastAsia="Courier New"/>
          <w:b w:val="0"/>
          <w:i w:val="0"/>
          <w:sz w:val="28"/>
        </w:rPr>
        <w:t>_unwrap_mcp_dict</w:t>
      </w:r>
      <w:r>
        <w:rPr>
          <w:rFonts w:ascii="Times New Roman" w:hAnsi="Times New Roman" w:cs="Times New Roman" w:eastAsia="Times New Roman"/>
          <w:b w:val="0"/>
          <w:i w:val="0"/>
          <w:sz w:val="28"/>
        </w:rPr>
        <w:t>), формирование комментария (</w:t>
      </w:r>
      <w:r>
        <w:rPr>
          <w:rFonts w:ascii="Courier New" w:hAnsi="Courier New" w:cs="Courier New" w:eastAsia="Courier New"/>
          <w:b w:val="0"/>
          <w:i w:val="0"/>
          <w:sz w:val="28"/>
        </w:rPr>
        <w:t>build_final_comment</w:t>
      </w:r>
      <w:r>
        <w:rPr>
          <w:rFonts w:ascii="Times New Roman" w:hAnsi="Times New Roman" w:cs="Times New Roman" w:eastAsia="Times New Roman"/>
          <w:b w:val="0"/>
          <w:i w:val="0"/>
          <w:sz w:val="28"/>
        </w:rPr>
        <w:t>), проверка бюджета (</w:t>
      </w:r>
      <w:r>
        <w:rPr>
          <w:rFonts w:ascii="Courier New" w:hAnsi="Courier New" w:cs="Courier New" w:eastAsia="Courier New"/>
          <w:b w:val="0"/>
          <w:i w:val="0"/>
          <w:sz w:val="28"/>
        </w:rPr>
        <w:t>_ensure_budget</w:t>
      </w:r>
      <w:r>
        <w:rPr>
          <w:rFonts w:ascii="Times New Roman" w:hAnsi="Times New Roman" w:cs="Times New Roman" w:eastAsia="Times New Roman"/>
          <w:b w:val="0"/>
          <w:i w:val="0"/>
          <w:sz w:val="28"/>
        </w:rPr>
        <w:t>), Pydantic-модели. Все 32 теста пробегают за доли секунды. Самая надёжная часть сьюта: никаких сервисов, никаких хранилищ, никаких сетевых вызовов.</w:t>
      </w:r>
    </w:p>
    <w:p>
      <w:pPr>
        <w:spacing w:before="0" w:after="0" w:line="360" w:lineRule="auto"/>
        <w:ind w:firstLine="709"/>
        <w:jc w:val="both"/>
      </w:pPr>
      <w:r>
        <w:rPr>
          <w:rFonts w:ascii="Times New Roman" w:hAnsi="Times New Roman" w:cs="Times New Roman" w:eastAsia="Times New Roman"/>
          <w:b w:val="0"/>
          <w:i w:val="0"/>
          <w:sz w:val="28"/>
        </w:rPr>
        <w:t xml:space="preserve">Интеграционные тесты (28 тестов) работают с реальными in-memory хранилищами, без моков на сервисном уровне. Ключевой сценарий </w:t>
      </w:r>
      <w:r>
        <w:rPr>
          <w:rFonts w:ascii="Courier New" w:hAnsi="Courier New" w:cs="Courier New" w:eastAsia="Courier New"/>
          <w:b w:val="0"/>
          <w:i w:val="0"/>
          <w:sz w:val="28"/>
        </w:rPr>
        <w:t>TestCrossServiceWorkflow</w:t>
      </w:r>
      <w:r>
        <w:rPr>
          <w:rFonts w:ascii="Times New Roman" w:hAnsi="Times New Roman" w:cs="Times New Roman" w:eastAsia="Times New Roman"/>
          <w:b w:val="0"/>
          <w:i w:val="0"/>
          <w:sz w:val="28"/>
        </w:rPr>
        <w:t>: создаётся тикет в OTRS, прогоняется denied-order workflow, проверяется состояние хранилищ после. Изменения одного сервиса видны другому.</w:t>
      </w:r>
    </w:p>
    <w:p>
      <w:pPr>
        <w:spacing w:before="0" w:after="0" w:line="360" w:lineRule="auto"/>
        <w:ind w:firstLine="709"/>
        <w:jc w:val="both"/>
      </w:pPr>
      <w:r>
        <w:rPr>
          <w:rFonts w:ascii="Times New Roman" w:hAnsi="Times New Roman" w:cs="Times New Roman" w:eastAsia="Times New Roman"/>
          <w:b w:val="0"/>
          <w:i w:val="0"/>
          <w:sz w:val="28"/>
        </w:rPr>
        <w:t xml:space="preserve">Контрактные тесты (18 тестов) — HTTP-уровень через </w:t>
      </w:r>
      <w:r>
        <w:rPr>
          <w:rFonts w:ascii="Courier New" w:hAnsi="Courier New" w:cs="Courier New" w:eastAsia="Courier New"/>
          <w:b w:val="0"/>
          <w:i w:val="0"/>
          <w:sz w:val="28"/>
        </w:rPr>
        <w:t>TestClient</w:t>
      </w:r>
      <w:r>
        <w:rPr>
          <w:rFonts w:ascii="Times New Roman" w:hAnsi="Times New Roman" w:cs="Times New Roman" w:eastAsia="Times New Roman"/>
          <w:b w:val="0"/>
          <w:i w:val="0"/>
          <w:sz w:val="28"/>
        </w:rPr>
        <w:t xml:space="preserve"> FastAPI: коды ответа, формат JSON, обязательные поля, поведение при некорректных входах. Эндпоинты </w:t>
      </w:r>
      <w:r>
        <w:rPr>
          <w:rFonts w:ascii="Courier New" w:hAnsi="Courier New" w:cs="Courier New" w:eastAsia="Courier New"/>
          <w:b w:val="0"/>
          <w:i w:val="0"/>
          <w:sz w:val="28"/>
        </w:rPr>
        <w:t>/health</w:t>
      </w:r>
      <w:r>
        <w:rPr>
          <w:rFonts w:ascii="Times New Roman" w:hAnsi="Times New Roman" w:cs="Times New Roman" w:eastAsia="Times New Roman"/>
          <w:b w:val="0"/>
          <w:i w:val="0"/>
          <w:sz w:val="28"/>
        </w:rPr>
        <w:t xml:space="preserve"> и </w:t>
      </w:r>
      <w:r>
        <w:rPr>
          <w:rFonts w:ascii="Courier New" w:hAnsi="Courier New" w:cs="Courier New" w:eastAsia="Courier New"/>
          <w:b w:val="0"/>
          <w:i w:val="0"/>
          <w:sz w:val="28"/>
        </w:rPr>
        <w:t>/metrics</w:t>
      </w:r>
      <w:r>
        <w:rPr>
          <w:rFonts w:ascii="Times New Roman" w:hAnsi="Times New Roman" w:cs="Times New Roman" w:eastAsia="Times New Roman"/>
          <w:b w:val="0"/>
          <w:i w:val="0"/>
          <w:sz w:val="28"/>
        </w:rPr>
        <w:t xml:space="preserve"> проверяются отдельно.</w:t>
      </w:r>
    </w:p>
    <w:p>
      <w:pPr>
        <w:spacing w:before="0" w:after="0" w:line="360" w:lineRule="auto"/>
        <w:ind w:firstLine="709"/>
        <w:jc w:val="both"/>
      </w:pPr>
      <w:r>
        <w:rPr>
          <w:rFonts w:ascii="Times New Roman" w:hAnsi="Times New Roman" w:cs="Times New Roman" w:eastAsia="Times New Roman"/>
          <w:b w:val="0"/>
          <w:i w:val="0"/>
          <w:sz w:val="28"/>
        </w:rPr>
        <w:t>Сквозные тесты (11 тестов) запускают полный конвейер с детерминированным mock-провайдером LLM: нормальный путь, граничные случаи (пустой тикет, отсутствующий заказ), обработка ошибок (недоступный MCP-сервер, тайм-аут RAG).</w:t>
      </w:r>
    </w:p>
    <w:p>
      <w:pPr>
        <w:spacing w:before="0" w:after="0" w:line="360" w:lineRule="auto"/>
        <w:ind w:firstLine="709"/>
        <w:jc w:val="both"/>
      </w:pPr>
      <w:r>
        <w:rPr>
          <w:rFonts w:ascii="Times New Roman" w:hAnsi="Times New Roman" w:cs="Times New Roman" w:eastAsia="Times New Roman"/>
          <w:b w:val="0"/>
          <w:i w:val="0"/>
          <w:sz w:val="28"/>
        </w:rPr>
        <w:t xml:space="preserve">Изоляция тестов обеспечена autouse-фикстурой </w:t>
      </w:r>
      <w:r>
        <w:rPr>
          <w:rFonts w:ascii="Courier New" w:hAnsi="Courier New" w:cs="Courier New" w:eastAsia="Courier New"/>
          <w:b w:val="0"/>
          <w:i w:val="0"/>
          <w:sz w:val="28"/>
        </w:rPr>
        <w:t>reset_storage</w:t>
      </w:r>
      <w:r>
        <w:rPr>
          <w:rFonts w:ascii="Times New Roman" w:hAnsi="Times New Roman" w:cs="Times New Roman" w:eastAsia="Times New Roman"/>
          <w:b w:val="0"/>
          <w:i w:val="0"/>
          <w:sz w:val="28"/>
        </w:rPr>
        <w:t>, которая перед каждым тестом восстанавливает исходное состояние всех хранилищ. Без этой фикстуры изменения данных, произведённые одним тестом, могли бы влиять на следующий.</w:t>
      </w:r>
    </w:p>
    <w:p>
      <w:pPr>
        <w:spacing w:before="0" w:after="0" w:line="360" w:lineRule="auto"/>
        <w:ind w:firstLine="709"/>
        <w:jc w:val="both"/>
      </w:pPr>
      <w:r>
        <w:rPr>
          <w:rFonts w:ascii="Times New Roman" w:hAnsi="Times New Roman" w:cs="Times New Roman" w:eastAsia="Times New Roman"/>
          <w:b w:val="0"/>
          <w:i w:val="0"/>
          <w:sz w:val="28"/>
        </w:rPr>
        <w:t>Результат прогона режима A0: все 89 тестов проходят за время менее 20 секунд. Ни один из 10 заранее введённых дефектов (BUG-001..010) при этом не обнаруживается. Это ожидаемый результат: тесты написаны под «нормальное» состояние данных и не предусматривают проверку при инжектированных сбоях или изменённом состоянии хранилищ. Распределение тестов по уровням приведено в таблице 3.</w:t>
      </w:r>
    </w:p>
    <w:p>
      <w:pPr>
        <w:keepNext/>
        <w:spacing w:before="240" w:after="120" w:line="240" w:lineRule="auto"/>
        <w:ind w:firstLine="0"/>
        <w:jc w:val="left"/>
      </w:pPr>
      <w:r>
        <w:rPr>
          <w:rFonts w:ascii="Times New Roman" w:hAnsi="Times New Roman" w:cs="Times New Roman" w:eastAsia="Times New Roman"/>
          <w:b w:val="0"/>
          <w:i w:val="0"/>
          <w:sz w:val="28"/>
        </w:rPr>
        <w:t>Таблица 3 — Распределение тестов базового тест-сьюта (режим A0)</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Уровень тестирования</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Количество тестов</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Доля, %</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Модульные</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32</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36</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Интеграционные</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28</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31</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Контрактные</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18</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20</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Сквозные</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11</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13</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Итого</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89</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100</w:t>
            </w:r>
          </w:p>
        </w:tc>
      </w:tr>
    </w:tbl>
    <w:p>
      <w:pPr>
        <w:spacing w:after="0"/>
        <w:ind w:firstLine="0"/>
      </w:pPr>
    </w:p>
    <w:p>
      <w:pPr>
        <w:pStyle w:val="Heading3"/>
        <w:keepNext/>
        <w:spacing w:before="240" w:after="240" w:line="360" w:lineRule="auto"/>
        <w:ind w:firstLine="709"/>
        <w:jc w:val="left"/>
      </w:pPr>
      <w:r>
        <w:rPr>
          <w:rFonts w:ascii="Times New Roman" w:hAnsi="Times New Roman" w:cs="Times New Roman" w:eastAsia="Times New Roman"/>
          <w:b/>
          <w:i w:val="0"/>
          <w:sz w:val="30"/>
        </w:rPr>
        <w:t>3.2 Анализ полученного результата A0</w:t>
      </w:r>
    </w:p>
    <w:p>
      <w:pPr>
        <w:spacing w:before="0" w:after="0" w:line="360" w:lineRule="auto"/>
        <w:ind w:firstLine="709"/>
        <w:jc w:val="both"/>
      </w:pPr>
      <w:r>
        <w:rPr>
          <w:rFonts w:ascii="Times New Roman" w:hAnsi="Times New Roman" w:cs="Times New Roman" w:eastAsia="Times New Roman"/>
          <w:b w:val="0"/>
          <w:i w:val="0"/>
          <w:sz w:val="28"/>
        </w:rPr>
        <w:t>Тот факт, что классический тест-сьют, написанный по всем правилам инженерной практики, не обнаруживает ни одного из десяти заранее введённых дефектов, является не недостатком сьюта, а количественным подтверждением сформулированной в разделе 1 гипотезы: классическое тестирование не предназначено для верификации поведения системы при инжектированных сбоях и при изменении состояния данных. Это его природа, а не недостаток.</w:t>
      </w:r>
    </w:p>
    <w:p>
      <w:pPr>
        <w:spacing w:before="0" w:after="0" w:line="360" w:lineRule="auto"/>
        <w:ind w:firstLine="709"/>
        <w:jc w:val="both"/>
      </w:pPr>
      <w:r>
        <w:rPr>
          <w:rFonts w:ascii="Times New Roman" w:hAnsi="Times New Roman" w:cs="Times New Roman" w:eastAsia="Times New Roman"/>
          <w:b w:val="0"/>
          <w:i w:val="0"/>
          <w:sz w:val="28"/>
        </w:rPr>
        <w:t>Полученный результат служит исходной точкой для последующего сравнительного эксперимента: каждый последующий метод (A1, A2, A3) будет оцениваться относительно того, насколько он расширяет покрытие по отношению к этой нулевой базе.</w:t>
      </w:r>
    </w:p>
    <w:p>
      <w:pPr>
        <w:pStyle w:val="Heading3"/>
        <w:keepNext/>
        <w:spacing w:before="240" w:after="240" w:line="360" w:lineRule="auto"/>
        <w:ind w:firstLine="709"/>
        <w:jc w:val="left"/>
      </w:pPr>
      <w:r>
        <w:rPr>
          <w:rFonts w:ascii="Times New Roman" w:hAnsi="Times New Roman" w:cs="Times New Roman" w:eastAsia="Times New Roman"/>
          <w:b/>
          <w:i w:val="0"/>
          <w:sz w:val="30"/>
        </w:rPr>
        <w:t>3.3 План дальнейшей работы в рамках ВКР</w:t>
      </w:r>
    </w:p>
    <w:p>
      <w:pPr>
        <w:spacing w:before="0" w:after="0" w:line="360" w:lineRule="auto"/>
        <w:ind w:firstLine="709"/>
        <w:jc w:val="both"/>
      </w:pPr>
      <w:r>
        <w:rPr>
          <w:rFonts w:ascii="Times New Roman" w:hAnsi="Times New Roman" w:cs="Times New Roman" w:eastAsia="Times New Roman"/>
          <w:b w:val="0"/>
          <w:i w:val="0"/>
          <w:sz w:val="28"/>
        </w:rPr>
        <w:t>В период практики выполнены подготовительный, методологический и начальный реализационный этапы. Следующие шаги, запланированные на выполнение в рамках выпускной квалификационной работы, состоят в следующем.</w:t>
      </w:r>
    </w:p>
    <w:p>
      <w:pPr>
        <w:spacing w:before="0" w:after="0" w:line="360" w:lineRule="auto"/>
        <w:ind w:firstLine="709"/>
        <w:jc w:val="both"/>
      </w:pPr>
      <w:r>
        <w:rPr>
          <w:rFonts w:ascii="Times New Roman" w:hAnsi="Times New Roman" w:cs="Times New Roman" w:eastAsia="Times New Roman"/>
          <w:b w:val="0"/>
          <w:i w:val="0"/>
          <w:sz w:val="28"/>
        </w:rPr>
        <w:t>Во-первых, требуется реализация и прогон режима A1 — ex-vivo тестирования. Будут разработаны пять регрессионных сценариев (BUG-001..005), каждый из которых моделирует конкретную категорию производственного изменения данных в хранилищах. Ожидается, что A1 обнаружит все пять регрессионных дефектов с точной локализацией.</w:t>
      </w:r>
    </w:p>
    <w:p>
      <w:pPr>
        <w:spacing w:before="0" w:after="0" w:line="360" w:lineRule="auto"/>
        <w:ind w:firstLine="709"/>
        <w:jc w:val="both"/>
      </w:pPr>
      <w:r>
        <w:rPr>
          <w:rFonts w:ascii="Times New Roman" w:hAnsi="Times New Roman" w:cs="Times New Roman" w:eastAsia="Times New Roman"/>
          <w:b w:val="0"/>
          <w:i w:val="0"/>
          <w:sz w:val="28"/>
        </w:rPr>
        <w:t>Во-вторых, требуется реализация и прогон режима A2 — fault injection с активной телеметрией на каждом из трёх уровней наблюдаемости. Будут проведены восемь fault-сценариев (BUG-006..010 и три контрольных). Ключевой ожидаемый результат — наличие порога обнаружения между уровнями O0 и O1.</w:t>
      </w:r>
    </w:p>
    <w:p>
      <w:pPr>
        <w:spacing w:before="0" w:after="0" w:line="360" w:lineRule="auto"/>
        <w:ind w:firstLine="709"/>
        <w:jc w:val="both"/>
      </w:pPr>
      <w:r>
        <w:rPr>
          <w:rFonts w:ascii="Times New Roman" w:hAnsi="Times New Roman" w:cs="Times New Roman" w:eastAsia="Times New Roman"/>
          <w:b w:val="0"/>
          <w:i w:val="0"/>
          <w:sz w:val="28"/>
        </w:rPr>
        <w:t>В-третьих, требуется отдельный LLM-специфический эксперимент, в котором будут сконструированы сценарии семантических сбоев агента: отсутствие вызовов инструментов (</w:t>
      </w:r>
      <w:r>
        <w:rPr>
          <w:rFonts w:ascii="Courier New" w:hAnsi="Courier New" w:cs="Courier New" w:eastAsia="Courier New"/>
          <w:b w:val="0"/>
          <w:i w:val="0"/>
          <w:sz w:val="28"/>
        </w:rPr>
        <w:t>LLM_NO_TOOL_CALLS</w:t>
      </w:r>
      <w:r>
        <w:rPr>
          <w:rFonts w:ascii="Times New Roman" w:hAnsi="Times New Roman" w:cs="Times New Roman" w:eastAsia="Times New Roman"/>
          <w:b w:val="0"/>
          <w:i w:val="0"/>
          <w:sz w:val="28"/>
        </w:rPr>
        <w:t>), некорректный выбор инструмента (</w:t>
      </w:r>
      <w:r>
        <w:rPr>
          <w:rFonts w:ascii="Courier New" w:hAnsi="Courier New" w:cs="Courier New" w:eastAsia="Courier New"/>
          <w:b w:val="0"/>
          <w:i w:val="0"/>
          <w:sz w:val="28"/>
        </w:rPr>
        <w:t>LLM_WRONG_DIAGNOSTIC</w:t>
      </w:r>
      <w:r>
        <w:rPr>
          <w:rFonts w:ascii="Times New Roman" w:hAnsi="Times New Roman" w:cs="Times New Roman" w:eastAsia="Times New Roman"/>
          <w:b w:val="0"/>
          <w:i w:val="0"/>
          <w:sz w:val="28"/>
        </w:rPr>
        <w:t>), неправильный порядок вызовов. Гипотеза: эти классы будут полностью невидимы для всех трёх уровней инфраструктурной наблюдаемости и потребуют отдельного механизма — семантической валидации.</w:t>
      </w:r>
    </w:p>
    <w:p>
      <w:pPr>
        <w:spacing w:before="0" w:after="0" w:line="360" w:lineRule="auto"/>
        <w:ind w:firstLine="709"/>
        <w:jc w:val="both"/>
      </w:pPr>
      <w:r>
        <w:rPr>
          <w:rFonts w:ascii="Times New Roman" w:hAnsi="Times New Roman" w:cs="Times New Roman" w:eastAsia="Times New Roman"/>
          <w:b w:val="0"/>
          <w:i w:val="0"/>
          <w:sz w:val="28"/>
        </w:rPr>
        <w:t>В-четвёртых, по результатам всех экспериментов будет составлен эксперимент-производный чеклист тестирования LLM-агентных систем, в котором каждый пункт привязан к конкретному экспериментально подтверждённому классу сбоев.</w:t>
      </w:r>
    </w:p>
    <w:p>
      <w:pPr>
        <w:spacing w:before="0" w:after="0" w:line="360" w:lineRule="auto"/>
        <w:ind w:firstLine="709"/>
        <w:jc w:val="both"/>
      </w:pPr>
      <w:r>
        <w:rPr>
          <w:rFonts w:ascii="Times New Roman" w:hAnsi="Times New Roman" w:cs="Times New Roman" w:eastAsia="Times New Roman"/>
          <w:b w:val="0"/>
          <w:i w:val="0"/>
          <w:sz w:val="28"/>
        </w:rPr>
        <w:t>В-пятых, тест-сьют будет расширен до полного покрытия выявленных классов сбоев. Каждое расширение будет сопровождаться задокументированной ссылкой на экспериментальный результат, которым оно обосновано.</w:t>
      </w:r>
    </w:p>
    <w:p>
      <w:r>
        <w:br w:type="page"/>
      </w:r>
    </w:p>
    <w:p>
      <w:pPr>
        <w:keepNext/>
        <w:spacing w:before="0" w:after="360" w:line="360" w:lineRule="auto"/>
        <w:ind w:firstLine="0"/>
        <w:jc w:val="center"/>
      </w:pPr>
      <w:r>
        <w:rPr>
          <w:rFonts w:ascii="Times New Roman" w:hAnsi="Times New Roman" w:cs="Times New Roman" w:eastAsia="Times New Roman"/>
          <w:b/>
          <w:i w:val="0"/>
          <w:sz w:val="32"/>
        </w:rPr>
        <w:t>ЗАКЛЮЧЕНИЕ</w:t>
      </w:r>
    </w:p>
    <w:p>
      <w:pPr>
        <w:spacing w:before="0" w:after="0" w:line="360" w:lineRule="auto"/>
        <w:ind w:firstLine="709"/>
        <w:jc w:val="both"/>
      </w:pPr>
      <w:r>
        <w:rPr>
          <w:rFonts w:ascii="Times New Roman" w:hAnsi="Times New Roman" w:cs="Times New Roman" w:eastAsia="Times New Roman"/>
          <w:b w:val="0"/>
          <w:i w:val="0"/>
          <w:sz w:val="28"/>
        </w:rPr>
        <w:t>В период производственной (преддипломной) практики выполнены подготовительные этапы выпускной квалификационной работы по теме «Мониторинг и тестирование веб-сервисов».</w:t>
      </w:r>
    </w:p>
    <w:p>
      <w:pPr>
        <w:spacing w:before="0" w:after="0" w:line="360" w:lineRule="auto"/>
        <w:ind w:firstLine="709"/>
        <w:jc w:val="both"/>
      </w:pPr>
      <w:r>
        <w:rPr>
          <w:rFonts w:ascii="Times New Roman" w:hAnsi="Times New Roman" w:cs="Times New Roman" w:eastAsia="Times New Roman"/>
          <w:b w:val="0"/>
          <w:i w:val="0"/>
          <w:sz w:val="28"/>
        </w:rPr>
        <w:t>Проведён аналитический обзор существующих подходов к тестированию и мониторингу веб-сервисов: классическая тестовая пирамида, культура Site Reliability Engineering, наблюдаемость, fault injection и Chaos Engineering, ex-vivo тестирование, специфика LLM-агентных систем. Обзор позволил систематизировать ограничения классических методов применительно к агентным системам и сформулировать центральную гипотезу работы — существование класса «невидимых» семантических сбоев.</w:t>
      </w:r>
    </w:p>
    <w:p>
      <w:pPr>
        <w:spacing w:before="0" w:after="0" w:line="360" w:lineRule="auto"/>
        <w:ind w:firstLine="709"/>
        <w:jc w:val="both"/>
      </w:pPr>
      <w:r>
        <w:rPr>
          <w:rFonts w:ascii="Times New Roman" w:hAnsi="Times New Roman" w:cs="Times New Roman" w:eastAsia="Times New Roman"/>
          <w:b w:val="0"/>
          <w:i w:val="0"/>
          <w:sz w:val="28"/>
        </w:rPr>
        <w:t>Описан объект исследования — производственный микросервис RTK Agent с конвейером из шести этапов, интеграцией LLM через провайдеры Ollama и OpenRouter, инструментальным вызовом через MCP и in-memory хранилищами. Объект является реальной рабочей системой, а не лабораторным прототипом, что обеспечивает практическую значимость результатов.</w:t>
      </w:r>
    </w:p>
    <w:p>
      <w:pPr>
        <w:spacing w:before="0" w:after="0" w:line="360" w:lineRule="auto"/>
        <w:ind w:firstLine="709"/>
        <w:jc w:val="both"/>
      </w:pPr>
      <w:r>
        <w:rPr>
          <w:rFonts w:ascii="Times New Roman" w:hAnsi="Times New Roman" w:cs="Times New Roman" w:eastAsia="Times New Roman"/>
          <w:b w:val="0"/>
          <w:i w:val="0"/>
          <w:sz w:val="28"/>
        </w:rPr>
        <w:t>Спроектирована матричная экспериментальная конструкция 4 × 3: режимы тестирования A0–A3 × уровни наблюдаемости O0–O2. Конструкция обеспечивает количественную изоляцию вклада каждого метода. Спроектированы шесть классов fault injection и три уровня наблюдаемости с обеспечением кумулятивности.</w:t>
      </w:r>
    </w:p>
    <w:p>
      <w:pPr>
        <w:spacing w:before="0" w:after="0" w:line="360" w:lineRule="auto"/>
        <w:ind w:firstLine="709"/>
        <w:jc w:val="both"/>
      </w:pPr>
      <w:r>
        <w:rPr>
          <w:rFonts w:ascii="Times New Roman" w:hAnsi="Times New Roman" w:cs="Times New Roman" w:eastAsia="Times New Roman"/>
          <w:b w:val="0"/>
          <w:i w:val="0"/>
          <w:sz w:val="28"/>
        </w:rPr>
        <w:t>Разработан базовый тест-сьют (режим A0) из 89 автоматических тестов: 32 модульных, 28 интеграционных, 18 контрактных, 11 сквозных. Обеспечена полная воспроизводимость через autouse-фикстуру изоляции состояния. Прогон занимает менее 20 секунд. Зафиксирован ожидаемый отрицательный результат: ни один из десяти заранее введённых дефектов не обнаруживается базовым сьютом, что подтверждает необходимость методов A1–A3 и составляет исходную точку для последующего сравнительного эксперимента.</w:t>
      </w:r>
    </w:p>
    <w:p>
      <w:pPr>
        <w:spacing w:before="0" w:after="0" w:line="360" w:lineRule="auto"/>
        <w:ind w:firstLine="709"/>
        <w:jc w:val="both"/>
      </w:pPr>
      <w:r>
        <w:rPr>
          <w:rFonts w:ascii="Times New Roman" w:hAnsi="Times New Roman" w:cs="Times New Roman" w:eastAsia="Times New Roman"/>
          <w:b w:val="0"/>
          <w:i w:val="0"/>
          <w:sz w:val="28"/>
        </w:rPr>
        <w:t>Сформирован план дальнейшей работы в рамках выпускной квалификационной работы: реализация ex-vivo тестирования (режим A1), fault injection при активной телеметрии (режим A2), отдельный LLM-специфический эксперимент с семантической валидацией, разработка эксперимент-производного чеклиста.</w:t>
      </w:r>
    </w:p>
    <w:p>
      <w:pPr>
        <w:spacing w:before="0" w:after="0" w:line="360" w:lineRule="auto"/>
        <w:ind w:firstLine="709"/>
        <w:jc w:val="both"/>
      </w:pPr>
      <w:r>
        <w:rPr>
          <w:rFonts w:ascii="Times New Roman" w:hAnsi="Times New Roman" w:cs="Times New Roman" w:eastAsia="Times New Roman"/>
          <w:b w:val="0"/>
          <w:i w:val="0"/>
          <w:sz w:val="28"/>
        </w:rPr>
        <w:t>Цель преддипломной практики достигнута. Все задачи индивидуального задания выполнены. Полученные результаты служат основанием для последующего проведения сравнительных экспериментов и оформления ВКР.</w:t>
      </w:r>
    </w:p>
    <w:p>
      <w:r>
        <w:br w:type="page"/>
      </w:r>
    </w:p>
    <w:p>
      <w:pPr>
        <w:keepNext/>
        <w:spacing w:before="0" w:after="360" w:line="360" w:lineRule="auto"/>
        <w:ind w:firstLine="0"/>
        <w:jc w:val="center"/>
      </w:pPr>
      <w:r>
        <w:rPr>
          <w:rFonts w:ascii="Times New Roman" w:hAnsi="Times New Roman" w:cs="Times New Roman" w:eastAsia="Times New Roman"/>
          <w:b/>
          <w:i w:val="0"/>
          <w:sz w:val="32"/>
        </w:rPr>
        <w:t>СПИСОК ИСПОЛЬЗОВАННЫХ ИСТОЧНИКОВ</w:t>
      </w:r>
    </w:p>
    <w:p>
      <w:pPr>
        <w:spacing w:before="0" w:after="0" w:line="360" w:lineRule="auto"/>
        <w:ind w:firstLine="709" w:left="0"/>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val="0"/>
          <w:i w:val="0"/>
          <w:sz w:val="28"/>
        </w:rPr>
        <w:t>Fowler, M. Microservices: a definition of this new architectural term / M. Fowler, J. Lewis. – URL: https://martinfowler.com/articles/microservices.html (дата обращения: 10.05.2026).</w:t>
      </w:r>
    </w:p>
    <w:p>
      <w:pPr>
        <w:spacing w:before="0" w:after="0" w:line="360" w:lineRule="auto"/>
        <w:ind w:firstLine="709" w:left="0"/>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val="0"/>
          <w:i w:val="0"/>
          <w:sz w:val="28"/>
        </w:rPr>
        <w:t>Cohn, M. Succeeding with Agile: Software Development Using Scrum / M. Cohn. – Boston : Addison-Wesley, 2009. – 504 p. – ISBN 978-0-321-57936-2.</w:t>
      </w:r>
    </w:p>
    <w:p>
      <w:pPr>
        <w:spacing w:before="0" w:after="0" w:line="360" w:lineRule="auto"/>
        <w:ind w:firstLine="709" w:left="0"/>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val="0"/>
          <w:i w:val="0"/>
          <w:sz w:val="28"/>
        </w:rPr>
        <w:t>Balladán, P. Testing Machine Learning Systems: Challenges and Open Problems / P. Balladán, V. Garzón, L. Rodríguez // IEEE Transactions on Software Engineering. – 2022. – Vol. 48, № 4. – P. 1032–1054.</w:t>
      </w:r>
    </w:p>
    <w:p>
      <w:pPr>
        <w:spacing w:before="0" w:after="0" w:line="360" w:lineRule="auto"/>
        <w:ind w:firstLine="709" w:left="0"/>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val="0"/>
          <w:i w:val="0"/>
          <w:sz w:val="28"/>
        </w:rPr>
        <w:t>Beyer, B. Site Reliability Engineering: How Google Runs Production Systems / B. Beyer, C. Jones, J. Petoff, N. R. Murphy. – Sebastopol : O'Reilly Media, 2016. – 552 p. – ISBN 978-1-491-92912-4.</w:t>
      </w:r>
    </w:p>
    <w:p>
      <w:pPr>
        <w:spacing w:before="0" w:after="0" w:line="360" w:lineRule="auto"/>
        <w:ind w:firstLine="709" w:left="0"/>
        <w:jc w:val="both"/>
      </w:pPr>
      <w:r>
        <w:rPr>
          <w:rFonts w:ascii="Times New Roman" w:hAnsi="Times New Roman" w:cs="Times New Roman" w:eastAsia="Times New Roman"/>
          <w:b w:val="0"/>
          <w:i w:val="0"/>
          <w:sz w:val="28"/>
        </w:rPr>
        <w:t xml:space="preserve">5. </w:t>
      </w:r>
      <w:r>
        <w:rPr>
          <w:rFonts w:ascii="Times New Roman" w:hAnsi="Times New Roman" w:cs="Times New Roman" w:eastAsia="Times New Roman"/>
          <w:b w:val="0"/>
          <w:i w:val="0"/>
          <w:sz w:val="28"/>
        </w:rPr>
        <w:t>Majors, C. Observability Engineering: Achieving Production Excellence / C. Majors, L. Fong-Jones, G. Miranda. – Sebastopol : O'Reilly Media, 2022. – 318 p. – ISBN 978-1-492-07644-5.</w:t>
      </w:r>
    </w:p>
    <w:p>
      <w:pPr>
        <w:spacing w:before="0" w:after="0" w:line="360" w:lineRule="auto"/>
        <w:ind w:firstLine="709" w:left="0"/>
        <w:jc w:val="both"/>
      </w:pPr>
      <w:r>
        <w:rPr>
          <w:rFonts w:ascii="Times New Roman" w:hAnsi="Times New Roman" w:cs="Times New Roman" w:eastAsia="Times New Roman"/>
          <w:b w:val="0"/>
          <w:i w:val="0"/>
          <w:sz w:val="28"/>
        </w:rPr>
        <w:t xml:space="preserve">6. </w:t>
      </w:r>
      <w:r>
        <w:rPr>
          <w:rFonts w:ascii="Times New Roman" w:hAnsi="Times New Roman" w:cs="Times New Roman" w:eastAsia="Times New Roman"/>
          <w:b w:val="0"/>
          <w:i w:val="0"/>
          <w:sz w:val="28"/>
        </w:rPr>
        <w:t>Sridharan, C. Distributed Systems Observability: A Guide to Building Robust Systems / C. Sridharan. – Sebastopol : O'Reilly Media, 2018. – 92 p.</w:t>
      </w:r>
    </w:p>
    <w:p>
      <w:pPr>
        <w:spacing w:before="0" w:after="0" w:line="360" w:lineRule="auto"/>
        <w:ind w:firstLine="709" w:left="0"/>
        <w:jc w:val="both"/>
      </w:pPr>
      <w:r>
        <w:rPr>
          <w:rFonts w:ascii="Times New Roman" w:hAnsi="Times New Roman" w:cs="Times New Roman" w:eastAsia="Times New Roman"/>
          <w:b w:val="0"/>
          <w:i w:val="0"/>
          <w:sz w:val="28"/>
        </w:rPr>
        <w:t xml:space="preserve">7. </w:t>
      </w:r>
      <w:r>
        <w:rPr>
          <w:rFonts w:ascii="Times New Roman" w:hAnsi="Times New Roman" w:cs="Times New Roman" w:eastAsia="Times New Roman"/>
          <w:b w:val="0"/>
          <w:i w:val="0"/>
          <w:sz w:val="28"/>
        </w:rPr>
        <w:t>Gray, J. Why Do Computers Stop and What Can Be Done About It? / J. Gray // Proceedings of the Fifth Symposium on Reliability in Distributed Software and Database Systems. – Los Angeles : IEEE Computer Society, 1986. – P. 3–12.</w:t>
      </w:r>
    </w:p>
    <w:p>
      <w:pPr>
        <w:spacing w:before="0" w:after="0" w:line="360" w:lineRule="auto"/>
        <w:ind w:firstLine="709" w:left="0"/>
        <w:jc w:val="both"/>
      </w:pPr>
      <w:r>
        <w:rPr>
          <w:rFonts w:ascii="Times New Roman" w:hAnsi="Times New Roman" w:cs="Times New Roman" w:eastAsia="Times New Roman"/>
          <w:b w:val="0"/>
          <w:i w:val="0"/>
          <w:sz w:val="28"/>
        </w:rPr>
        <w:t xml:space="preserve">8. </w:t>
      </w:r>
      <w:r>
        <w:rPr>
          <w:rFonts w:ascii="Times New Roman" w:hAnsi="Times New Roman" w:cs="Times New Roman" w:eastAsia="Times New Roman"/>
          <w:b w:val="0"/>
          <w:i w:val="0"/>
          <w:sz w:val="28"/>
        </w:rPr>
        <w:t>Hsueh, M.-C. Fault injection techniques and tools / M.-C. Hsueh, T. K. Tsai, R. K. Iyer // Computer. – 1997. – Vol. 30, № 4. – P. 75–82.</w:t>
      </w:r>
    </w:p>
    <w:p>
      <w:pPr>
        <w:spacing w:before="0" w:after="0" w:line="360" w:lineRule="auto"/>
        <w:ind w:firstLine="709" w:left="0"/>
        <w:jc w:val="both"/>
      </w:pPr>
      <w:r>
        <w:rPr>
          <w:rFonts w:ascii="Times New Roman" w:hAnsi="Times New Roman" w:cs="Times New Roman" w:eastAsia="Times New Roman"/>
          <w:b w:val="0"/>
          <w:i w:val="0"/>
          <w:sz w:val="28"/>
        </w:rPr>
        <w:t xml:space="preserve">9. </w:t>
      </w:r>
      <w:r>
        <w:rPr>
          <w:rFonts w:ascii="Times New Roman" w:hAnsi="Times New Roman" w:cs="Times New Roman" w:eastAsia="Times New Roman"/>
          <w:b w:val="0"/>
          <w:i w:val="0"/>
          <w:sz w:val="28"/>
        </w:rPr>
        <w:t>Basiri, A. Chaos Engineering / A. Basiri, N. Behnam, R. de Rooij [и др.] // IEEE Software. – 2016. – Vol. 33, № 3. – P. 35–41.</w:t>
      </w:r>
    </w:p>
    <w:p>
      <w:pPr>
        <w:spacing w:before="0" w:after="0" w:line="360" w:lineRule="auto"/>
        <w:ind w:firstLine="709" w:left="0"/>
        <w:jc w:val="both"/>
      </w:pPr>
      <w:r>
        <w:rPr>
          <w:rFonts w:ascii="Times New Roman" w:hAnsi="Times New Roman" w:cs="Times New Roman" w:eastAsia="Times New Roman"/>
          <w:b w:val="0"/>
          <w:i w:val="0"/>
          <w:sz w:val="28"/>
        </w:rPr>
        <w:t xml:space="preserve">10. </w:t>
      </w:r>
      <w:r>
        <w:rPr>
          <w:rFonts w:ascii="Times New Roman" w:hAnsi="Times New Roman" w:cs="Times New Roman" w:eastAsia="Times New Roman"/>
          <w:b w:val="0"/>
          <w:i w:val="0"/>
          <w:sz w:val="28"/>
        </w:rPr>
        <w:t>Martinez, M. Automatic repair of real bugs in Java: a large-scale experiment on the Defects4J dataset / M. Martinez, T. Durieux, R. Sommerard [и др.] // Empirical Software Engineering. – 2021. – Vol. 22, № 4. – P. 1936–1964.</w:t>
      </w:r>
    </w:p>
    <w:p>
      <w:pPr>
        <w:spacing w:before="0" w:after="0" w:line="360" w:lineRule="auto"/>
        <w:ind w:firstLine="709" w:left="0"/>
        <w:jc w:val="both"/>
      </w:pPr>
      <w:r>
        <w:rPr>
          <w:rFonts w:ascii="Times New Roman" w:hAnsi="Times New Roman" w:cs="Times New Roman" w:eastAsia="Times New Roman"/>
          <w:b w:val="0"/>
          <w:i w:val="0"/>
          <w:sz w:val="28"/>
        </w:rPr>
        <w:t xml:space="preserve">11. </w:t>
      </w:r>
      <w:r>
        <w:rPr>
          <w:rFonts w:ascii="Times New Roman" w:hAnsi="Times New Roman" w:cs="Times New Roman" w:eastAsia="Times New Roman"/>
          <w:b w:val="0"/>
          <w:i w:val="0"/>
          <w:sz w:val="28"/>
        </w:rPr>
        <w:t>Model Context Protocol: Specification // Anthropic : [сайт]. – 2024. – URL: https://spec.modelcontextprotocol.io (дата обращения: 11.05.2026).</w:t>
      </w:r>
    </w:p>
    <w:p>
      <w:pPr>
        <w:spacing w:before="0" w:after="0" w:line="360" w:lineRule="auto"/>
        <w:ind w:firstLine="709" w:left="0"/>
        <w:jc w:val="both"/>
      </w:pPr>
      <w:r>
        <w:rPr>
          <w:rFonts w:ascii="Times New Roman" w:hAnsi="Times New Roman" w:cs="Times New Roman" w:eastAsia="Times New Roman"/>
          <w:b w:val="0"/>
          <w:i w:val="0"/>
          <w:sz w:val="28"/>
        </w:rPr>
        <w:t xml:space="preserve">12. </w:t>
      </w:r>
      <w:r>
        <w:rPr>
          <w:rFonts w:ascii="Times New Roman" w:hAnsi="Times New Roman" w:cs="Times New Roman" w:eastAsia="Times New Roman"/>
          <w:b w:val="0"/>
          <w:i w:val="0"/>
          <w:sz w:val="28"/>
        </w:rPr>
        <w:t>Ачмиз, Ю. М. Система автоматизированного тестирования и мониторинга веб-сервисов / Ю. М. Ачмиз // Современное состояние и приоритеты развития фундаментальных наук в регионах : материалы XXII Всероссийской научной конференции молодых учёных и студентов, 14–16 ноября 2025 г. – Краснодар : Кубанский государственный университет, 2025. – С. 28–30.</w:t>
      </w:r>
    </w:p>
    <w:p>
      <w:pPr>
        <w:spacing w:before="0" w:after="0" w:line="360" w:lineRule="auto"/>
        <w:ind w:firstLine="709" w:left="0"/>
        <w:jc w:val="both"/>
      </w:pPr>
      <w:r>
        <w:rPr>
          <w:rFonts w:ascii="Times New Roman" w:hAnsi="Times New Roman" w:cs="Times New Roman" w:eastAsia="Times New Roman"/>
          <w:b w:val="0"/>
          <w:i w:val="0"/>
          <w:sz w:val="28"/>
        </w:rPr>
        <w:t xml:space="preserve">13. </w:t>
      </w:r>
      <w:r>
        <w:rPr>
          <w:rFonts w:ascii="Times New Roman" w:hAnsi="Times New Roman" w:cs="Times New Roman" w:eastAsia="Times New Roman"/>
          <w:b w:val="0"/>
          <w:i w:val="0"/>
          <w:sz w:val="28"/>
        </w:rPr>
        <w:t>FastAPI Documentation // FastAPI : [сайт]. – 2026. – URL: https://fastapi.tiangolo.com (дата обращения: 05.05.2026).</w:t>
      </w:r>
    </w:p>
    <w:p>
      <w:pPr>
        <w:spacing w:before="0" w:after="0" w:line="360" w:lineRule="auto"/>
        <w:ind w:firstLine="709" w:left="0"/>
        <w:jc w:val="both"/>
      </w:pPr>
      <w:r>
        <w:rPr>
          <w:rFonts w:ascii="Times New Roman" w:hAnsi="Times New Roman" w:cs="Times New Roman" w:eastAsia="Times New Roman"/>
          <w:b w:val="0"/>
          <w:i w:val="0"/>
          <w:sz w:val="28"/>
        </w:rPr>
        <w:t xml:space="preserve">14. </w:t>
      </w:r>
      <w:r>
        <w:rPr>
          <w:rFonts w:ascii="Times New Roman" w:hAnsi="Times New Roman" w:cs="Times New Roman" w:eastAsia="Times New Roman"/>
          <w:b w:val="0"/>
          <w:i w:val="0"/>
          <w:sz w:val="28"/>
        </w:rPr>
        <w:t>Prometheus: Monitoring System and Time Series Database // Prometheus Authors : [сайт]. – 2026. – URL: https://prometheus.io/docs (дата обращения: 05.05.2026).</w:t>
      </w:r>
    </w:p>
    <w:p>
      <w:pPr>
        <w:spacing w:before="0" w:after="0" w:line="360" w:lineRule="auto"/>
        <w:ind w:firstLine="709" w:left="0"/>
        <w:jc w:val="both"/>
      </w:pPr>
      <w:r>
        <w:rPr>
          <w:rFonts w:ascii="Times New Roman" w:hAnsi="Times New Roman" w:cs="Times New Roman" w:eastAsia="Times New Roman"/>
          <w:b w:val="0"/>
          <w:i w:val="0"/>
          <w:sz w:val="28"/>
        </w:rPr>
        <w:t xml:space="preserve">15. </w:t>
      </w:r>
      <w:r>
        <w:rPr>
          <w:rFonts w:ascii="Times New Roman" w:hAnsi="Times New Roman" w:cs="Times New Roman" w:eastAsia="Times New Roman"/>
          <w:b w:val="0"/>
          <w:i w:val="0"/>
          <w:sz w:val="28"/>
        </w:rPr>
        <w:t>OpenTelemetry: Observability Framework // Cloud Native Computing Foundation : [сайт]. – 2026. – URL: https://opentelemetry.io/docs (дата обращения: 05.05.2026).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b w:val="0"/>
        <w:i w:val="0"/>
        <w:sz w:val="28"/>
      </w:rP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ind w:firstLine="709"/>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