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NEXMO MESSAGING API 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Nexmo Messaging Package into SF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  <w:t xml:space="preserve"> with the given instructions.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Once the installation is done, go to Nexmo Configuration tab in Salesforce and validate your credentials.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6424613" cy="21050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Make sure the following pre-requisites are enabled before proceeding further :-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Enabled Einstein bot in SF org;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Enabled chat setting in SF org;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Create Chat button in SF org;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Create Chat Deployment record in SF org;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Create SnapIn in SF org;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Community enabled and built in SF org;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Deploy Chat button on community to avail bot on Community;</w:t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CAUTION - Make sure the Bot Name in SF org is Send Message(API name Send_Message) because the bot metadata file has the bot with the same name.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In case you want to create a bot with different name, ensure that the same name must be updated in the bot metadata file inside the ‘NexmoMessagingBot’ folder before deploying the metadata file in the SF org.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Once the pre-requisites have been set up, download the NexmoMessagingBot folder from the </w:t>
      </w:r>
      <w:r w:rsidDel="00000000" w:rsidR="00000000" w:rsidRPr="00000000">
        <w:rPr>
          <w:b w:val="1"/>
          <w:color w:val="24292e"/>
          <w:rtl w:val="0"/>
        </w:rPr>
        <w:t xml:space="preserve">NeuraFlash</w:t>
      </w:r>
      <w:r w:rsidDel="00000000" w:rsidR="00000000" w:rsidRPr="00000000">
        <w:rPr>
          <w:color w:val="24292e"/>
          <w:rtl w:val="0"/>
        </w:rPr>
        <w:t xml:space="preserve"> Branch of the above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color w:val="24292e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Zip the downloaded file and deploy the same in the SF org.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Once done, the bot is ready for use.</w:t>
      </w:r>
    </w:p>
    <w:p w:rsidR="00000000" w:rsidDel="00000000" w:rsidP="00000000" w:rsidRDefault="00000000" w:rsidRPr="00000000" w14:paraId="00000019">
      <w:pPr>
        <w:spacing w:after="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DEMO OF THE BUILT-IN BOT : (All the data displayed is hard-coded and is just for sample purpose)</w: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Preview the bot from either inside Einstein Bot section in Setup in SF org or from the community, if the bot is deployed on the community.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The bot initiates by displaying welcome messages and asking for an input.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         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1732657" cy="241705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657" cy="2417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Choose an option: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If order tracking details is chosen, the bot shows the details of the order and asks whether the end user wants the details over SMS: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1808262" cy="243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262" cy="2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If No is chosen, the chat terminates with a thank you message.</w:t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2289274" cy="309519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274" cy="309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If Yes is chosen, the bot asks for Phone Number in a specified format to send the order details.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2386608" cy="324218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608" cy="324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On the phone number is entered, the bot sends the message and ends the chat with a thank you message.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2221731" cy="29860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731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If Issue with current order is chosen, the bot asks the user to enter the issue details</w:t>
      </w:r>
    </w:p>
    <w:p w:rsidR="00000000" w:rsidDel="00000000" w:rsidP="00000000" w:rsidRDefault="00000000" w:rsidRPr="00000000" w14:paraId="0000003C">
      <w:pPr>
        <w:spacing w:after="0" w:lineRule="auto"/>
        <w:ind w:left="2160" w:firstLine="72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216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2250579" cy="29844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579" cy="298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216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216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216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Once the issue details are entered, the bot asks the end user for phone number to send in the case details that has been logged as per the issue.</w:t>
      </w:r>
    </w:p>
    <w:p w:rsidR="00000000" w:rsidDel="00000000" w:rsidP="00000000" w:rsidRDefault="00000000" w:rsidRPr="00000000" w14:paraId="00000043">
      <w:pPr>
        <w:spacing w:after="0" w:lineRule="auto"/>
        <w:ind w:left="144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pacing w:after="0" w:lineRule="auto"/>
        <w:ind w:left="1440" w:firstLine="72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2137767" cy="29123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767" cy="291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-    Enter the phone number in the specified format and the bot sends a message to 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ab/>
        <w:t xml:space="preserve"> the number and ends the chat with a thank you message.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         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                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2198800" cy="29956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88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Attached is the screenshot of the messages received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1785938" cy="318985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18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rtl w:val="0"/>
        </w:rPr>
        <w:t xml:space="preserve">          </w:t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1785938" cy="319014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19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nexmo-community/nexmo-salesforce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hyperlink" Target="https://github.com/nexmo-community/nexmo-sales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