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3E2" w:rsidRPr="000E33E2" w:rsidRDefault="000E33E2" w:rsidP="000E33E2">
      <w:pPr>
        <w:spacing w:before="120" w:after="120" w:line="360" w:lineRule="auto"/>
        <w:ind w:firstLine="720"/>
        <w:jc w:val="center"/>
        <w:outlineLvl w:val="2"/>
        <w:rPr>
          <w:rFonts w:ascii="Bahnschrift Light SemiCondensed" w:eastAsia="Times New Roman" w:hAnsi="Bahnschrift Light SemiCondensed" w:cs="Times New Roman"/>
          <w:b/>
          <w:bCs/>
          <w:color w:val="943634" w:themeColor="accent2" w:themeShade="BF"/>
          <w:sz w:val="32"/>
          <w:szCs w:val="32"/>
        </w:rPr>
      </w:pPr>
      <w:r w:rsidRPr="000E33E2">
        <w:rPr>
          <w:rFonts w:ascii="Bahnschrift Light SemiCondensed" w:eastAsia="Times New Roman" w:hAnsi="Bahnschrift Light SemiCondensed" w:cs="Times New Roman"/>
          <w:b/>
          <w:bCs/>
          <w:noProof/>
          <w:color w:val="943634" w:themeColor="accent2" w:themeShade="BF"/>
          <w:sz w:val="32"/>
          <w:szCs w:val="32"/>
          <w:highlight w:val="lightGray"/>
        </w:rPr>
        <w:drawing>
          <wp:anchor distT="0" distB="0" distL="114300" distR="114300" simplePos="0" relativeHeight="251658240" behindDoc="1" locked="0" layoutInCell="1" allowOverlap="1">
            <wp:simplePos x="0" y="0"/>
            <wp:positionH relativeFrom="column">
              <wp:posOffset>-457200</wp:posOffset>
            </wp:positionH>
            <wp:positionV relativeFrom="paragraph">
              <wp:posOffset>-923925</wp:posOffset>
            </wp:positionV>
            <wp:extent cx="7772400" cy="10544175"/>
            <wp:effectExtent l="19050" t="0" r="0" b="0"/>
            <wp:wrapNone/>
            <wp:docPr id="1" name="Picture 1" descr="C:\Users\homi1\Downloads\Efficient_Medicine_Management_Services_in_Healthcare_5401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i1\Downloads\Efficient_Medicine_Management_Services_in_Healthcare_54012251.png"/>
                    <pic:cNvPicPr>
                      <a:picLocks noChangeAspect="1" noChangeArrowheads="1"/>
                    </pic:cNvPicPr>
                  </pic:nvPicPr>
                  <pic:blipFill>
                    <a:blip r:embed="rId4" cstate="print">
                      <a:duotone>
                        <a:schemeClr val="accent5">
                          <a:shade val="45000"/>
                          <a:satMod val="135000"/>
                        </a:schemeClr>
                        <a:prstClr val="white"/>
                      </a:duotone>
                    </a:blip>
                    <a:srcRect/>
                    <a:stretch>
                      <a:fillRect/>
                    </a:stretch>
                  </pic:blipFill>
                  <pic:spPr bwMode="auto">
                    <a:xfrm>
                      <a:off x="0" y="0"/>
                      <a:ext cx="7772400" cy="10544175"/>
                    </a:xfrm>
                    <a:prstGeom prst="rect">
                      <a:avLst/>
                    </a:prstGeom>
                    <a:noFill/>
                    <a:ln w="9525">
                      <a:noFill/>
                      <a:miter lim="800000"/>
                      <a:headEnd/>
                      <a:tailEnd/>
                    </a:ln>
                  </pic:spPr>
                </pic:pic>
              </a:graphicData>
            </a:graphic>
          </wp:anchor>
        </w:drawing>
      </w:r>
      <w:r w:rsidRPr="000E33E2">
        <w:rPr>
          <w:rFonts w:ascii="Bahnschrift Light SemiCondensed" w:eastAsia="Times New Roman" w:hAnsi="Bahnschrift Light SemiCondensed" w:cs="Times New Roman"/>
          <w:b/>
          <w:bCs/>
          <w:color w:val="943634" w:themeColor="accent2" w:themeShade="BF"/>
          <w:sz w:val="32"/>
          <w:szCs w:val="32"/>
          <w:highlight w:val="lightGray"/>
        </w:rPr>
        <w:t>Efficient Medicine Management Services in Healthcare</w:t>
      </w:r>
    </w:p>
    <w:p w:rsidR="000E33E2" w:rsidRPr="000E33E2" w:rsidRDefault="000E33E2" w:rsidP="000E33E2">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0E33E2">
        <w:rPr>
          <w:rFonts w:ascii="Bahnschrift Light SemiCondensed" w:eastAsia="Times New Roman" w:hAnsi="Bahnschrift Light SemiCondensed" w:cs="Times New Roman"/>
          <w:color w:val="943634" w:themeColor="accent2" w:themeShade="BF"/>
          <w:sz w:val="32"/>
          <w:szCs w:val="32"/>
        </w:rPr>
        <w:t xml:space="preserve">At </w:t>
      </w:r>
      <w:r w:rsidRPr="000E33E2">
        <w:rPr>
          <w:rFonts w:ascii="Bahnschrift Light SemiCondensed" w:eastAsia="Times New Roman" w:hAnsi="Bahnschrift Light SemiCondensed" w:cs="Times New Roman"/>
          <w:b/>
          <w:color w:val="943634" w:themeColor="accent2" w:themeShade="BF"/>
          <w:sz w:val="32"/>
          <w:szCs w:val="32"/>
        </w:rPr>
        <w:t>KAYO Health Care Center</w:t>
      </w:r>
      <w:r w:rsidRPr="000E33E2">
        <w:rPr>
          <w:rFonts w:ascii="Bahnschrift Light SemiCondensed" w:eastAsia="Times New Roman" w:hAnsi="Bahnschrift Light SemiCondensed" w:cs="Times New Roman"/>
          <w:color w:val="943634" w:themeColor="accent2" w:themeShade="BF"/>
          <w:sz w:val="32"/>
          <w:szCs w:val="32"/>
        </w:rPr>
        <w:t>, our medicine management services are a critical component of healthcare, ensuring patients receives the right medications at the right times to optimize their health outcomes. Our services are designed to streamline medication administration, enhance patient safety, and improve overall healthcare quality.</w:t>
      </w:r>
    </w:p>
    <w:p w:rsidR="000E33E2" w:rsidRPr="000E33E2" w:rsidRDefault="000E33E2" w:rsidP="000E33E2">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0E33E2">
        <w:rPr>
          <w:rFonts w:ascii="Bahnschrift Light SemiCondensed" w:eastAsia="Times New Roman" w:hAnsi="Bahnschrift Light SemiCondensed" w:cs="Times New Roman"/>
          <w:color w:val="943634" w:themeColor="accent2" w:themeShade="BF"/>
          <w:sz w:val="32"/>
          <w:szCs w:val="32"/>
        </w:rPr>
        <w:t>Our comprehensive approach includes accurate medication dispensing, thorough patient education on drug usage, and ongoing monitoring for potential side effects and interactions. We collaborate closely with healthcare providers to ensure seamless communication and coordination, tailoring medication plans to each patient's unique needs.</w:t>
      </w:r>
    </w:p>
    <w:p w:rsidR="000E33E2" w:rsidRPr="000E33E2" w:rsidRDefault="000E33E2" w:rsidP="000E33E2">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0E33E2">
        <w:rPr>
          <w:rFonts w:ascii="Bahnschrift Light SemiCondensed" w:eastAsia="Times New Roman" w:hAnsi="Bahnschrift Light SemiCondensed" w:cs="Times New Roman"/>
          <w:color w:val="943634" w:themeColor="accent2" w:themeShade="BF"/>
          <w:sz w:val="32"/>
          <w:szCs w:val="32"/>
        </w:rPr>
        <w:t>By prioritizing precise medication management, we reduce the risk of errors, enhance treatment efficacy, and promote better health outcomes. Our commitment to excellence in medicine management empowers patients to manage their conditions effectively and confidently, contributing to a safer and more efficient healthcare system.</w:t>
      </w:r>
    </w:p>
    <w:p w:rsidR="000E33E2" w:rsidRPr="000E33E2" w:rsidRDefault="000E33E2" w:rsidP="000E33E2">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0E33E2">
        <w:rPr>
          <w:rFonts w:ascii="Bahnschrift Light SemiCondensed" w:eastAsia="Times New Roman" w:hAnsi="Bahnschrift Light SemiCondensed" w:cs="Times New Roman"/>
          <w:color w:val="943634" w:themeColor="accent2" w:themeShade="BF"/>
          <w:sz w:val="32"/>
          <w:szCs w:val="32"/>
        </w:rPr>
        <w:t xml:space="preserve">Choose </w:t>
      </w:r>
      <w:r w:rsidRPr="000E33E2">
        <w:rPr>
          <w:rFonts w:ascii="Bahnschrift Light SemiCondensed" w:eastAsia="Times New Roman" w:hAnsi="Bahnschrift Light SemiCondensed" w:cs="Times New Roman"/>
          <w:b/>
          <w:color w:val="943634" w:themeColor="accent2" w:themeShade="BF"/>
          <w:sz w:val="32"/>
          <w:szCs w:val="32"/>
        </w:rPr>
        <w:t>KAYO Health Care Center</w:t>
      </w:r>
      <w:r w:rsidRPr="000E33E2">
        <w:rPr>
          <w:rFonts w:ascii="Bahnschrift Light SemiCondensed" w:eastAsia="Times New Roman" w:hAnsi="Bahnschrift Light SemiCondensed" w:cs="Times New Roman"/>
          <w:color w:val="943634" w:themeColor="accent2" w:themeShade="BF"/>
          <w:sz w:val="32"/>
          <w:szCs w:val="32"/>
        </w:rPr>
        <w:t xml:space="preserve"> for reliable medicine management services that put patient safety and well-being at the forefront, ensuring a </w:t>
      </w:r>
      <w:proofErr w:type="gramStart"/>
      <w:r w:rsidRPr="000E33E2">
        <w:rPr>
          <w:rFonts w:ascii="Bahnschrift Light SemiCondensed" w:eastAsia="Times New Roman" w:hAnsi="Bahnschrift Light SemiCondensed" w:cs="Times New Roman"/>
          <w:color w:val="943634" w:themeColor="accent2" w:themeShade="BF"/>
          <w:sz w:val="32"/>
          <w:szCs w:val="32"/>
        </w:rPr>
        <w:t>healthier</w:t>
      </w:r>
      <w:proofErr w:type="gramEnd"/>
      <w:r w:rsidRPr="000E33E2">
        <w:rPr>
          <w:rFonts w:ascii="Bahnschrift Light SemiCondensed" w:eastAsia="Times New Roman" w:hAnsi="Bahnschrift Light SemiCondensed" w:cs="Times New Roman"/>
          <w:color w:val="943634" w:themeColor="accent2" w:themeShade="BF"/>
          <w:sz w:val="32"/>
          <w:szCs w:val="32"/>
        </w:rPr>
        <w:t xml:space="preserve"> future for all.</w:t>
      </w:r>
      <w:r w:rsidRPr="000E33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795612" w:rsidRDefault="00795612"/>
    <w:sectPr w:rsidR="00795612" w:rsidSect="000E33E2">
      <w:pgSz w:w="12240" w:h="15840"/>
      <w:pgMar w:top="72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33E2"/>
    <w:rsid w:val="000E33E2"/>
    <w:rsid w:val="00795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12"/>
  </w:style>
  <w:style w:type="paragraph" w:styleId="Heading3">
    <w:name w:val="heading 3"/>
    <w:basedOn w:val="Normal"/>
    <w:link w:val="Heading3Char"/>
    <w:uiPriority w:val="9"/>
    <w:qFormat/>
    <w:rsid w:val="000E3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33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33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3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79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Abayneh</dc:creator>
  <cp:lastModifiedBy>Michael Abayneh</cp:lastModifiedBy>
  <cp:revision>1</cp:revision>
  <dcterms:created xsi:type="dcterms:W3CDTF">2024-07-28T22:22:00Z</dcterms:created>
  <dcterms:modified xsi:type="dcterms:W3CDTF">2024-07-28T22:38:00Z</dcterms:modified>
</cp:coreProperties>
</file>