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2A4A"/>
          <w:sz w:val="64"/>
        </w:rPr>
        <w:t>SHORT 3: Meet Yeva -- Born in Kyrgyzstan, Building Change from America</w:t>
      </w:r>
    </w:p>
    <w:p>
      <w:pPr>
        <w:jc w:val="center"/>
      </w:pPr>
      <w:r>
        <w:rPr>
          <w:color w:val="666666"/>
          <w:sz w:val="36"/>
        </w:rPr>
        <w:t>March 7 | 45-55 seconds | Vertical 9:16</w:t>
      </w:r>
    </w:p>
    <w:p>
      <w:r>
        <w:t>---</w:t>
      </w:r>
    </w:p>
    <w:p>
      <w:pPr>
        <w:spacing w:after="360" w:line="432" w:lineRule="auto"/>
      </w:pPr>
      <w:r>
        <w:rPr>
          <w:sz w:val="48"/>
        </w:rPr>
        <w:t>Our co-founder was born in Kyrgyzstan. Here's why that matters.</w:t>
      </w:r>
    </w:p>
    <w:p>
      <w:pPr>
        <w:jc w:val="center"/>
      </w:pPr>
      <w:r>
        <w:rPr>
          <w:color w:val="CCCCCC"/>
          <w:sz w:val="56"/>
        </w:rPr>
        <w:t>...</w:t>
      </w:r>
    </w:p>
    <w:p>
      <w:pPr>
        <w:spacing w:after="360" w:line="432" w:lineRule="auto"/>
      </w:pPr>
      <w:r>
        <w:rPr>
          <w:sz w:val="48"/>
        </w:rPr>
        <w:t>Yeva Romanova grew up in Kyrgyzstan and lived through the economic instability of post-Soviet Central Asia before immigrating to the US.</w:t>
      </w:r>
    </w:p>
    <w:p>
      <w:pPr>
        <w:spacing w:after="360" w:line="432" w:lineRule="auto"/>
      </w:pPr>
      <w:r>
        <w:rPr>
          <w:sz w:val="48"/>
        </w:rPr>
        <w:t>When most nonprofits design programs for Central Asia, they do it from a conference room in Washington.</w:t>
      </w:r>
    </w:p>
    <w:p>
      <w:pPr>
        <w:spacing w:after="360" w:line="432" w:lineRule="auto"/>
      </w:pPr>
      <w:r>
        <w:rPr>
          <w:sz w:val="48"/>
        </w:rPr>
        <w:t>When we design programs, Yeva is in the room saying "That won't work in Bishkek, and here's why."</w:t>
      </w:r>
    </w:p>
    <w:p>
      <w:pPr>
        <w:spacing w:after="360" w:line="432" w:lineRule="auto"/>
      </w:pPr>
      <w:r>
        <w:rPr>
          <w:sz w:val="48"/>
        </w:rPr>
        <w:t>She makes sure our financial literacy curriculum accounts for how families in Kyrgyzstan actually handle money -- not how an American textbook says they should.</w:t>
      </w:r>
    </w:p>
    <w:p>
      <w:pPr>
        <w:spacing w:after="360" w:line="432" w:lineRule="auto"/>
      </w:pPr>
      <w:r>
        <w:rPr>
          <w:sz w:val="48"/>
        </w:rPr>
        <w:t>Cultural intelligence isn't optional in this work. It's the difference between a program that looks good on paper and one that actually changes lives.</w:t>
      </w:r>
    </w:p>
    <w:p>
      <w:pPr>
        <w:jc w:val="center"/>
      </w:pPr>
      <w:r>
        <w:rPr>
          <w:color w:val="CCCCCC"/>
          <w:sz w:val="56"/>
        </w:rPr>
        <w:t>...</w:t>
      </w:r>
    </w:p>
    <w:p>
      <w:pPr>
        <w:spacing w:after="360" w:line="432" w:lineRule="auto"/>
      </w:pPr>
      <w:r>
        <w:rPr>
          <w:sz w:val="48"/>
        </w:rPr>
        <w:t>Read Yeva's full story on our blog -- link in bio. Follow for more.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4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