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48AF" w14:textId="3E6B07E8" w:rsidR="007B3370" w:rsidRPr="009C041B" w:rsidRDefault="007B3370" w:rsidP="007B3370">
      <w:pPr>
        <w:ind w:left="720" w:hanging="360"/>
        <w:jc w:val="center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CARACTERISTICAS DE UN VIDEO EDUCATIVO</w:t>
      </w:r>
    </w:p>
    <w:p w14:paraId="105622FF" w14:textId="419D019F" w:rsidR="007B3370" w:rsidRPr="009C041B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Un solo Objetivo.</w:t>
      </w:r>
    </w:p>
    <w:p w14:paraId="35BC2FFC" w14:textId="6F7D4D4C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Cada vídeo educativo o también llamados alternativa online tiene un objetivo académico determinado: impartir un tema o divulgar una información específica. Antes de grabar lo que es un vídeo educativo se debe tener en cuenta qué se quiere lograr a través de él, de una forma clara, precisa y sencilla, realizando investigaciones previas, preparando el material a utilizar, adaptando estrategias didácticas atractivas al espectador para captar su atención en el tema deseado.</w:t>
      </w:r>
    </w:p>
    <w:p w14:paraId="58535118" w14:textId="77777777" w:rsidR="007B3370" w:rsidRPr="009C041B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Uso de representaciones gráficas</w:t>
      </w:r>
    </w:p>
    <w:p w14:paraId="0F5ADF30" w14:textId="77777777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Ya sea una presentación del tipo expositiva o una presentación con diapositivas, los videos educativos se caracterizan por tener representaciones gráficas que acompañan la explicación: diagramas, gráficos, mapas conceptuales, imágenes, demostración, entre otros.</w:t>
      </w:r>
    </w:p>
    <w:p w14:paraId="6A8B95B2" w14:textId="77777777" w:rsidR="007B3370" w:rsidRPr="009C041B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Fortalecimiento de conocimientos</w:t>
      </w:r>
    </w:p>
    <w:p w14:paraId="07FAC062" w14:textId="77777777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El video educativo es un excelente instrumento de repaso para el estudiante, fomentando el afianzamiento de conocimientos previos o, de conocimientos obtenidos durante una lectura teórica.</w:t>
      </w:r>
    </w:p>
    <w:p w14:paraId="28DCA1DC" w14:textId="77777777" w:rsidR="007B3370" w:rsidRPr="009C041B" w:rsidRDefault="007B3370" w:rsidP="007B3370">
      <w:pPr>
        <w:pStyle w:val="Prrafodelista"/>
        <w:numPr>
          <w:ilvl w:val="0"/>
          <w:numId w:val="2"/>
        </w:numPr>
        <w:spacing w:after="0" w:line="276" w:lineRule="auto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Ser creativos e imaginativos</w:t>
      </w:r>
    </w:p>
    <w:p w14:paraId="3F1A2DC5" w14:textId="333A4C70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En todo momento debe mantenerse la atención del espectador, sobre todo si estamos buscando subir “</w:t>
      </w:r>
      <w:proofErr w:type="spellStart"/>
      <w:r w:rsidRPr="009C041B">
        <w:rPr>
          <w:rFonts w:ascii="Comic Sans MS" w:hAnsi="Comic Sans MS" w:cs="Arial"/>
          <w:lang w:val="es-NI"/>
        </w:rPr>
        <w:t>views</w:t>
      </w:r>
      <w:proofErr w:type="spellEnd"/>
      <w:r w:rsidRPr="009C041B">
        <w:rPr>
          <w:rFonts w:ascii="Comic Sans MS" w:hAnsi="Comic Sans MS" w:cs="Arial"/>
          <w:lang w:val="es-NI"/>
        </w:rPr>
        <w:t>” en algún video educativo en YouTube. Además, es importante hacer que el video sea lo más creativo y entretenido posible, agregando contenido auditivo, interactivo, visual, sin perder el profesionalismo y la instrucción que se implementa.</w:t>
      </w:r>
    </w:p>
    <w:p w14:paraId="2DBAC19F" w14:textId="77777777" w:rsidR="007B3370" w:rsidRPr="009C041B" w:rsidRDefault="007B3370" w:rsidP="007B3370">
      <w:pPr>
        <w:spacing w:after="0" w:line="276" w:lineRule="auto"/>
        <w:jc w:val="center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¿Qué tipos de videos educativos existen?</w:t>
      </w:r>
    </w:p>
    <w:p w14:paraId="37BD4388" w14:textId="77777777" w:rsidR="007B3370" w:rsidRPr="009C041B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Videos instructivos</w:t>
      </w:r>
    </w:p>
    <w:p w14:paraId="72D4959D" w14:textId="77777777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También referidos como instruccionales, son los videos educativos por referencia, abocados directamente para enseñar sobre un contenido específico en el video, buscando el dominio o la fácil comprensión del alumno.</w:t>
      </w:r>
    </w:p>
    <w:p w14:paraId="2915807F" w14:textId="77777777" w:rsidR="007B3370" w:rsidRPr="009C041B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Videos cognoscitivos</w:t>
      </w:r>
    </w:p>
    <w:p w14:paraId="38EF47D4" w14:textId="77777777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Son aquellos que pretenden dar a conocer diferentes aspectos relacionados con el tema que se está estudiando.</w:t>
      </w:r>
    </w:p>
    <w:p w14:paraId="6AA5B052" w14:textId="77777777" w:rsidR="007B3370" w:rsidRPr="009C041B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mic Sans MS" w:hAnsi="Comic Sans MS" w:cs="Arial"/>
          <w:b/>
          <w:bCs/>
          <w:lang w:val="es-NI"/>
        </w:rPr>
      </w:pPr>
      <w:r w:rsidRPr="009C041B">
        <w:rPr>
          <w:rFonts w:ascii="Comic Sans MS" w:hAnsi="Comic Sans MS" w:cs="Arial"/>
          <w:b/>
          <w:bCs/>
          <w:lang w:val="es-NI"/>
        </w:rPr>
        <w:t>Videos motivadores</w:t>
      </w:r>
    </w:p>
    <w:p w14:paraId="0D4B280A" w14:textId="0166157A" w:rsidR="007B3370" w:rsidRPr="009C041B" w:rsidRDefault="007B3370" w:rsidP="007B3370">
      <w:pPr>
        <w:spacing w:after="0" w:line="276" w:lineRule="auto"/>
        <w:jc w:val="both"/>
        <w:rPr>
          <w:rFonts w:ascii="Comic Sans MS" w:hAnsi="Comic Sans MS" w:cs="Arial"/>
          <w:lang w:val="es-NI"/>
        </w:rPr>
      </w:pPr>
      <w:r w:rsidRPr="009C041B">
        <w:rPr>
          <w:rFonts w:ascii="Comic Sans MS" w:hAnsi="Comic Sans MS" w:cs="Arial"/>
          <w:lang w:val="es-NI"/>
        </w:rPr>
        <w:t>Las alternativas online buscan fomentar el desarrollo del estudiante o persona que ve el producto audiovisual, pero siendo muy específico en el desarrollo positivo que quiere lograr: personal, laboral, académico, de actividad, etc.</w:t>
      </w:r>
    </w:p>
    <w:sectPr w:rsidR="007B3370" w:rsidRPr="009C04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1CDFF" w14:textId="77777777" w:rsidR="000B1AEA" w:rsidRDefault="000B1AEA" w:rsidP="00FA5441">
      <w:pPr>
        <w:spacing w:after="0" w:line="240" w:lineRule="auto"/>
      </w:pPr>
      <w:r>
        <w:separator/>
      </w:r>
    </w:p>
  </w:endnote>
  <w:endnote w:type="continuationSeparator" w:id="0">
    <w:p w14:paraId="539AF5CF" w14:textId="77777777" w:rsidR="000B1AEA" w:rsidRDefault="000B1AEA" w:rsidP="00F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CD656" w14:textId="77777777" w:rsidR="000B1AEA" w:rsidRDefault="000B1AEA" w:rsidP="00FA5441">
      <w:pPr>
        <w:spacing w:after="0" w:line="240" w:lineRule="auto"/>
      </w:pPr>
      <w:r>
        <w:separator/>
      </w:r>
    </w:p>
  </w:footnote>
  <w:footnote w:type="continuationSeparator" w:id="0">
    <w:p w14:paraId="6B4B4D19" w14:textId="77777777" w:rsidR="000B1AEA" w:rsidRDefault="000B1AEA" w:rsidP="00F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A5318" w14:textId="471E3011" w:rsidR="00FA5441" w:rsidRPr="00FA5441" w:rsidRDefault="00FA5441">
    <w:pPr>
      <w:pStyle w:val="Encabezado"/>
      <w:rPr>
        <w:lang w:val="es-NI"/>
      </w:rPr>
    </w:pPr>
    <w:r>
      <w:rPr>
        <w:lang w:val="es-NI"/>
      </w:rPr>
      <w:t>UNIVERSIDAD NACIONAL AUTÓNOMA DE NICARAGUA-MANAGUA (UNAN-MANAGUA)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B6C"/>
    <w:multiLevelType w:val="hybridMultilevel"/>
    <w:tmpl w:val="28944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06DA"/>
    <w:multiLevelType w:val="hybridMultilevel"/>
    <w:tmpl w:val="E61C405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92379">
    <w:abstractNumId w:val="0"/>
  </w:num>
  <w:num w:numId="2" w16cid:durableId="1284001973">
    <w:abstractNumId w:val="2"/>
  </w:num>
  <w:num w:numId="3" w16cid:durableId="208518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AEA"/>
    <w:rsid w:val="000B1BBF"/>
    <w:rsid w:val="00171D9E"/>
    <w:rsid w:val="002D72C7"/>
    <w:rsid w:val="00685F0C"/>
    <w:rsid w:val="007B3370"/>
    <w:rsid w:val="009C041B"/>
    <w:rsid w:val="00B062D6"/>
    <w:rsid w:val="00C8611F"/>
    <w:rsid w:val="00D12D35"/>
    <w:rsid w:val="00D940D8"/>
    <w:rsid w:val="00F45983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41"/>
  </w:style>
  <w:style w:type="paragraph" w:styleId="Piedepgina">
    <w:name w:val="footer"/>
    <w:basedOn w:val="Normal"/>
    <w:link w:val="Piedepgina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sala3808pc1eah</cp:lastModifiedBy>
  <cp:revision>7</cp:revision>
  <dcterms:created xsi:type="dcterms:W3CDTF">2024-04-02T04:05:00Z</dcterms:created>
  <dcterms:modified xsi:type="dcterms:W3CDTF">2024-04-11T15:19:00Z</dcterms:modified>
</cp:coreProperties>
</file>