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A130C"/>
          <w:sz w:val="56"/>
          <w:szCs w:val="56"/>
        </w:rPr>
        <w:t xml:space="preserve">KANON</w:t>
      </w:r>
    </w:p>
    <w:p>
      <w:pPr>
        <w:pBdr>
          <w:bottom w:val="single" w:color="B8960C" w:sz="12" w:space="4"/>
        </w:pBdr>
        <w:spacing w:after="40"/>
      </w:pPr>
      <w:r>
        <w:rPr>
          <w:color w:val="8B1A1A"/>
          <w:sz w:val="27"/>
          <w:szCs w:val="27"/>
        </w:rPr>
        <w:t xml:space="preserve">Project Master Document — v1</w:t>
      </w:r>
    </w:p>
    <w:p>
      <w:pPr>
        <w:spacing w:after="40" w:before="120"/>
      </w:pPr>
      <w:r>
        <w:rPr>
          <w:i/>
          <w:iCs/>
          <w:color w:val="5F5E5A"/>
          <w:sz w:val="22"/>
          <w:szCs w:val="22"/>
        </w:rPr>
        <w:t xml:space="preserve">What Kanon is, where the project stands, every open issue, the longer-term plan, and what must be finalized before ship. The repo’s single source of orientation — read this first.</w:t>
      </w:r>
    </w:p>
    <w:p>
      <w:pPr>
        <w:spacing w:after="160"/>
      </w:pPr>
      <w:r>
        <w:rPr>
          <w:color w:val="5F5E5A"/>
          <w:sz w:val="20"/>
          <w:szCs w:val="20"/>
        </w:rPr>
        <w:t xml:space="preserve">Status as of mid-2026, entering the build phase. A Lampstand product.</w:t>
      </w:r>
    </w:p>
    <w:p>
      <w:pPr>
        <w:pBdr>
          <w:bottom w:val="single" w:color="C9BFA8" w:sz="6" w:space="1"/>
        </w:pBdr>
        <w:spacing w:after="160" w:before="60"/>
      </w:pPr>
      <w:r>
        <w:t xml:space="preserve"/>
      </w:r>
    </w:p>
    <w:p>
      <w:pPr>
        <w:pStyle w:val="Heading1"/>
      </w:pPr>
      <w:r>
        <w:t xml:space="preserve">1. What we are building</w:t>
      </w:r>
    </w:p>
    <w:p>
      <w:pPr>
        <w:spacing w:after="120" w:line="276"/>
      </w:pPr>
      <w:r>
        <w:t xml:space="preserve">Kanon is a Catholic physical-and-spiritual training app: a nutrition and gym tracker whose unmatchable capability is that it knows the Church’s calendar and fasting law. The one-line pitch: a rule of life for the body.</w:t>
      </w:r>
    </w:p>
    <w:p>
      <w:pPr>
        <w:spacing w:after="120" w:line="276"/>
      </w:pPr>
      <w:r>
        <w:rPr>
          <w:b/>
          <w:bCs/>
        </w:rPr>
        <w:t xml:space="preserve">Positioning — fitness first, faith as capability. </w:t>
      </w:r>
      <w:r>
        <w:t xml:space="preserve">Kanon competes with MacroFactor and Cronometer on tracking merit, and wins its niche because no competitor can tell a user that Friday is an Ember day, what partial abstinence permits, or that their meal suggestions should go meatless today. The Christian aspect is the niche; the nutrition/gym app is the product. The faith works in the machinery of the daily screens and speaks in its own voice only in the Rule tab and on feast days.</w:t>
      </w:r>
    </w:p>
    <w:p>
      <w:pPr>
        <w:spacing w:after="120" w:line="276"/>
      </w:pPr>
      <w:r>
        <w:rPr>
          <w:b/>
          <w:bCs/>
        </w:rPr>
        <w:t xml:space="preserve">Audience. </w:t>
      </w:r>
      <w:r>
        <w:t xml:space="preserve">Serious Catholic lifters and busy Catholics who train — people who want to hit protein and keep the fast. Catholic-primary, Orthodox accommodated via the personal fasting layer until their calendars ship, Protestants welcome (saints and purgatory not hidden). Tone: muscular and serious, never gimmicky.</w:t>
      </w:r>
    </w:p>
    <w:p>
      <w:pPr>
        <w:pStyle w:val="Heading3"/>
      </w:pPr>
      <w:r>
        <w:t xml:space="preserve">The five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Tab</w:t>
            </w:r>
          </w:p>
        </w:tc>
        <w:tc>
          <w:tcPr>
            <w:tcW w:type="dxa" w:w="33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Job</w:t>
            </w:r>
          </w:p>
        </w:tc>
        <w:tc>
          <w:tcPr>
            <w:tcW w:type="dxa" w:w="476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Layout logic</w:t>
            </w:r>
          </w:p>
        </w:tc>
      </w:tr>
      <w:tr>
        <w:trPr>
          <w:tblHeader w:val="false"/>
        </w:trPr>
        <w:tc>
          <w:tcPr>
            <w:tcW w:type="dxa" w:w="1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Home</w:t>
            </w:r>
          </w:p>
        </w:tc>
        <w:tc>
          <w:tcPr>
            <w:tcW w:type="dxa" w:w="3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glance — today at a glance, day-type modulated</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Dense dashboard: liturgical header, slim macro bars, fasting/training split, weight sparkline, tappable meal picks, offering line</w:t>
            </w:r>
          </w:p>
        </w:tc>
      </w:tr>
      <w:tr>
        <w:trPr>
          <w:tblHeader w:val="false"/>
        </w:trPr>
        <w:tc>
          <w:tcPr>
            <w:tcW w:type="dxa" w:w="1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Fasting</w:t>
            </w:r>
          </w:p>
        </w:tc>
        <w:tc>
          <w:tcPr>
            <w:tcW w:type="dxa" w:w="3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crown jewel — today’s rule and the week</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Today-first: dark obligation hero, what today allows, one-tap exemptions, training-collision warning, personal commitments, week strip</w:t>
            </w:r>
          </w:p>
        </w:tc>
      </w:tr>
      <w:tr>
        <w:trPr>
          <w:tblHeader w:val="false"/>
        </w:trPr>
        <w:tc>
          <w:tcPr>
            <w:tcW w:type="dxa" w:w="1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Macros</w:t>
            </w:r>
          </w:p>
        </w:tc>
        <w:tc>
          <w:tcPr>
            <w:tcW w:type="dxa" w:w="3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ledger — diary + trends</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Today (kcal lead, four macro bars, meal sections, pinned add-food) / Trends (axed thin charts + adherence grid)</w:t>
            </w:r>
          </w:p>
        </w:tc>
      </w:tr>
      <w:tr>
        <w:trPr>
          <w:tblHeader w:val="false"/>
        </w:trPr>
        <w:tc>
          <w:tcPr>
            <w:tcW w:type="dxa" w:w="1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Food</w:t>
            </w:r>
          </w:p>
        </w:tc>
        <w:tc>
          <w:tcPr>
            <w:tcW w:type="dxa" w:w="3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browse — recipes, faceted search</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Visual grid + stackable tag facets (fast rule / effort / goal / tradition), day-aware pre-filtering</w:t>
            </w:r>
          </w:p>
        </w:tc>
      </w:tr>
      <w:tr>
        <w:trPr>
          <w:tblHeader w:val="false"/>
        </w:trPr>
        <w:tc>
          <w:tcPr>
            <w:tcW w:type="dxa" w:w="13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Rule</w:t>
            </w:r>
          </w:p>
        </w:tc>
        <w:tc>
          <w:tcPr>
            <w:tcW w:type="dxa" w:w="33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page — formation</w:t>
            </w:r>
          </w:p>
        </w:tc>
        <w:tc>
          <w:tcPr>
            <w:tcW w:type="dxa" w:w="4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Full editorial: masthead, daily quote, drop-cap reading, offering, journal. Set like a devotional; zero mechanics</w:t>
            </w:r>
          </w:p>
        </w:tc>
      </w:tr>
    </w:tbl>
    <w:p>
      <w:pPr>
        <w:spacing w:after="40"/>
      </w:pPr>
      <w:r>
        <w:t xml:space="preserve"/>
      </w:r>
    </w:p>
    <w:p>
      <w:pPr>
        <w:pStyle w:val="Heading3"/>
      </w:pPr>
      <w:r>
        <w:t xml:space="preserve">The engine underneath</w:t>
      </w:r>
    </w:p>
    <w:p>
      <w:pPr>
        <w:pStyle w:val="ListParagraph"/>
        <w:numPr>
          <w:ilvl w:val="0"/>
          <w:numId w:val="2"/>
        </w:numPr>
        <w:spacing w:after="70" w:line="270"/>
      </w:pPr>
      <w:r>
        <w:t xml:space="preserve">A rule resolver: Introibo’s verified liturgical calendar (7,671 entries) supplies day-facts; the resolver layers the fasting obligation on top per the user’s discipline (OF or EF), country norm profile, and age. The calendar is imported, never re-derived — the seam is what lets Orthodox slot in later.</w:t>
      </w:r>
    </w:p>
    <w:p>
      <w:pPr>
        <w:pStyle w:val="ListParagraph"/>
        <w:numPr>
          <w:ilvl w:val="0"/>
          <w:numId w:val="2"/>
        </w:numPr>
        <w:spacing w:after="70" w:line="270"/>
      </w:pPr>
      <w:r>
        <w:t xml:space="preserve">A personal fasting layer: calendar-independent, stackable commitments (origin: chosen) with optional intentions — also the Orthodox bridge for v1.</w:t>
      </w:r>
    </w:p>
    <w:p>
      <w:pPr>
        <w:pStyle w:val="ListParagraph"/>
        <w:numPr>
          <w:ilvl w:val="0"/>
          <w:numId w:val="2"/>
        </w:numPr>
        <w:spacing w:after="70" w:line="270"/>
      </w:pPr>
      <w:r>
        <w:t xml:space="preserve">A recipe database (500 recipes, effort-scaled 1–4, ~two-thirds easy) sharing one controlled food vocabulary with the personal-fast filter, plus allergen and dislikes layers.</w:t>
      </w:r>
    </w:p>
    <w:p>
      <w:pPr>
        <w:pStyle w:val="ListParagraph"/>
        <w:numPr>
          <w:ilvl w:val="0"/>
          <w:numId w:val="2"/>
        </w:numPr>
        <w:spacing w:after="70" w:line="270"/>
      </w:pPr>
      <w:r>
        <w:t xml:space="preserve">A macro tracker (Mifflin-St Jeor baseline, user-overridable; USDA FoodData Central for values; FFMI in Body metrics).</w:t>
      </w:r>
    </w:p>
    <w:p>
      <w:pPr>
        <w:pStyle w:val="ListParagraph"/>
        <w:numPr>
          <w:ilvl w:val="0"/>
          <w:numId w:val="2"/>
        </w:numPr>
        <w:spacing w:after="70" w:line="270"/>
      </w:pPr>
      <w:r>
        <w:t xml:space="preserve">The formation catalog: five patrons (Joseph, Benedict, Hyacinth, Thérèse, Anthony), each with sourced quotes, scripture, three readings, offering lines, feast notes; twenty shared intentions.</w:t>
      </w:r>
    </w:p>
    <w:p>
      <w:pPr>
        <w:pStyle w:val="Heading3"/>
      </w:pPr>
      <w:r>
        <w:t xml:space="preserve">Architecture and business decisions (locked)</w:t>
      </w:r>
    </w:p>
    <w:p>
      <w:pPr>
        <w:pStyle w:val="ListParagraph"/>
        <w:numPr>
          <w:ilvl w:val="0"/>
          <w:numId w:val="2"/>
        </w:numPr>
        <w:spacing w:after="70" w:line="270"/>
      </w:pPr>
      <w:r>
        <w:t xml:space="preserve">Accounts required; server-first with local cache (unlike Introibo’s offline-only). Architecture built for the full vision even where v1 ships a subset.</w:t>
      </w:r>
    </w:p>
    <w:p>
      <w:pPr>
        <w:pStyle w:val="ListParagraph"/>
        <w:numPr>
          <w:ilvl w:val="0"/>
          <w:numId w:val="2"/>
        </w:numPr>
        <w:spacing w:after="70" w:line="270"/>
      </w:pPr>
      <w:r>
        <w:t xml:space="preserve">Pricing: Free / Member $9 / Patron $20 / Family $25 / Verified free; Founding Member 500 × $250 at launch only.</w:t>
      </w:r>
    </w:p>
    <w:p>
      <w:pPr>
        <w:pStyle w:val="ListParagraph"/>
        <w:numPr>
          <w:ilvl w:val="0"/>
          <w:numId w:val="2"/>
        </w:numPr>
        <w:spacing w:after="70" w:line="270"/>
      </w:pPr>
      <w:r>
        <w:t xml:space="preserve">Studio cut lines, absolute: no surveillance, no ads, no data sale; no gamification of spiritual progress; no shame patterns (“begin again” is the recurring phrase); obligation vs. free choice always distinct; exemptions surfaced generously; special care re: disordered eating.</w:t>
      </w:r>
    </w:p>
    <w:p>
      <w:pPr>
        <w:pStyle w:val="ListParagraph"/>
        <w:numPr>
          <w:ilvl w:val="0"/>
          <w:numId w:val="2"/>
        </w:numPr>
        <w:spacing w:after="70" w:line="270"/>
      </w:pPr>
      <w:r>
        <w:t xml:space="preserve">v1 fasting scope: Roman only (OF current discipline + EF 1962), US norm profile recommended, country selector architecture in from day one. Orthodox is a named fast-follow.</w:t>
      </w:r>
    </w:p>
    <w:p>
      <w:pPr>
        <w:pStyle w:val="ListParagraph"/>
        <w:numPr>
          <w:ilvl w:val="0"/>
          <w:numId w:val="2"/>
        </w:numPr>
        <w:spacing w:after="70" w:line="270"/>
      </w:pPr>
      <w:r>
        <w:t xml:space="preserve">Lampstand (the studio) stays quiet until Kanon launches polished — footer and settings register only. First integration thread: the Introibo link at the bottom of Settings.</w:t>
      </w:r>
    </w:p>
    <w:p>
      <w:pPr>
        <w:pBdr>
          <w:bottom w:val="single" w:color="C9BFA8" w:sz="6" w:space="1"/>
        </w:pBdr>
        <w:spacing w:after="160" w:before="60"/>
      </w:pPr>
      <w:r>
        <w:t xml:space="preserve"/>
      </w:r>
    </w:p>
    <w:p>
      <w:pPr>
        <w:pStyle w:val="Heading1"/>
      </w:pPr>
      <w:r>
        <w:t xml:space="preserve">2. Where the project stands</w:t>
      </w:r>
    </w:p>
    <w:p>
      <w:pPr>
        <w:spacing w:after="120" w:line="276"/>
      </w:pPr>
      <w:r>
        <w:t xml:space="preserve">Honest percentages, by bucket, weighted roughly 50/30/20 engineering/content/design for the overall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Workstream</w:t>
            </w:r>
          </w:p>
        </w:tc>
        <w:tc>
          <w:tcPr>
            <w:tcW w:type="dxa" w:w="9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w:t>
            </w:r>
          </w:p>
        </w:tc>
        <w:tc>
          <w:tcPr>
            <w:tcW w:type="dxa" w:w="566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State</w:t>
            </w:r>
          </w:p>
        </w:tc>
      </w:tr>
      <w:tr>
        <w:trPr>
          <w:tblHeader w:val="false"/>
        </w:trPr>
        <w:tc>
          <w:tcPr>
            <w:tcW w:type="dxa" w:w="28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Patron formation catalog</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85%</w:t>
            </w:r>
          </w:p>
        </w:tc>
        <w:tc>
          <w:tcPr>
            <w:tcW w:type="dxa" w:w="56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Written, sourced, scripture-verified; awaiting priest review, single-edition standardization, ~6 wording confirmations</w:t>
            </w:r>
          </w:p>
        </w:tc>
      </w:tr>
      <w:tr>
        <w:trPr>
          <w:tblHeader w:val="false"/>
        </w:trPr>
        <w:tc>
          <w:tcPr>
            <w:tcW w:type="dxa" w:w="28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Fasting rule content</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90%</w:t>
            </w:r>
          </w:p>
        </w:tc>
        <w:tc>
          <w:tcPr>
            <w:tcW w:type="dxa" w:w="56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Both corpora drafted + priest-confirmed; small flagged items remain (see §3)</w:t>
            </w:r>
          </w:p>
        </w:tc>
      </w:tr>
      <w:tr>
        <w:trPr>
          <w:tblHeader w:val="false"/>
        </w:trPr>
        <w:tc>
          <w:tcPr>
            <w:tcW w:type="dxa" w:w="28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Recipe database</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80%</w:t>
            </w:r>
          </w:p>
        </w:tc>
        <w:tc>
          <w:tcPr>
            <w:tcW w:type="dxa" w:w="56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500 recipes, mix on target, macros Atwater-consistent, allergens tagged cautiously; 64 SKU label checks pending</w:t>
            </w:r>
          </w:p>
        </w:tc>
      </w:tr>
      <w:tr>
        <w:trPr>
          <w:tblHeader w:val="false"/>
        </w:trPr>
        <w:tc>
          <w:tcPr>
            <w:tcW w:type="dxa" w:w="28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Intentions</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95%</w:t>
            </w:r>
          </w:p>
        </w:tc>
        <w:tc>
          <w:tcPr>
            <w:tcW w:type="dxa" w:w="56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Written</w:t>
            </w:r>
          </w:p>
        </w:tc>
      </w:tr>
      <w:tr>
        <w:trPr>
          <w:tblHeader w:val="false"/>
        </w:trPr>
        <w:tc>
          <w:tcPr>
            <w:tcW w:type="dxa" w:w="28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Design system + key screens</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40%</w:t>
            </w:r>
          </w:p>
        </w:tc>
        <w:tc>
          <w:tcPr>
            <w:tcW w:type="dxa" w:w="56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System locked, five tabs + settings rendered; secondary screens itemized, not designed</w:t>
            </w:r>
          </w:p>
        </w:tc>
      </w:tr>
      <w:tr>
        <w:trPr>
          <w:tblHeader w:val="false"/>
        </w:trPr>
        <w:tc>
          <w:tcPr>
            <w:tcW w:type="dxa" w:w="28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Engineering</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5%</w:t>
            </w:r>
          </w:p>
        </w:tc>
        <w:tc>
          <w:tcPr>
            <w:tcW w:type="dxa" w:w="56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Specced, essentially unbuilt — the long pole</w:t>
            </w:r>
          </w:p>
        </w:tc>
      </w:tr>
      <w:tr>
        <w:trPr>
          <w:tblHeader w:val="false"/>
        </w:trPr>
        <w:tc>
          <w:tcPr>
            <w:tcW w:type="dxa" w:w="28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Kanon v1 overall</w:t>
            </w:r>
          </w:p>
        </w:tc>
        <w:tc>
          <w:tcPr>
            <w:tcW w:type="dxa" w:w="9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≈30%</w:t>
            </w:r>
          </w:p>
        </w:tc>
        <w:tc>
          <w:tcPr>
            <w:tcW w:type="dxa" w:w="56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Foundation done; the build is now the bottleneck</w:t>
            </w:r>
          </w:p>
        </w:tc>
      </w:tr>
    </w:tbl>
    <w:p>
      <w:pPr>
        <w:spacing w:after="40"/>
      </w:pPr>
      <w:r>
        <w:t xml:space="preserve"/>
      </w:r>
    </w:p>
    <w:p>
      <w:pPr>
        <w:spacing w:after="120" w:line="276"/>
      </w:pPr>
      <w:r>
        <w:t xml:space="preserve">The shape of that 30%: the hardest creative and correctness work (the canonical content, the wellbeing design, the design system) is substantially done and verified. The remaining 70% is weighted toward known-pattern engineering plus the human review gates that run in parallel.</w:t>
      </w:r>
    </w:p>
    <w:p>
      <w:pPr>
        <w:pBdr>
          <w:bottom w:val="single" w:color="C9BFA8" w:sz="6" w:space="1"/>
        </w:pBdr>
        <w:spacing w:after="160" w:before="60"/>
      </w:pPr>
      <w:r>
        <w:t xml:space="preserve"/>
      </w:r>
    </w:p>
    <w:p>
      <w:pPr>
        <w:pStyle w:val="Heading1"/>
      </w:pPr>
      <w:r>
        <w:t xml:space="preserve">3. Open issues — the complete register</w:t>
      </w:r>
    </w:p>
    <w:p>
      <w:pPr>
        <w:spacing w:after="120" w:line="276"/>
      </w:pPr>
      <w:r>
        <w:t xml:space="preserve">Everything known-open, in three tiers. Red-tier items are safety- or correctness-critical; nothing ships while one is open.</w:t>
      </w:r>
    </w:p>
    <w:p>
      <w:pPr>
        <w:pStyle w:val="Heading2"/>
      </w:pPr>
      <w:r>
        <w:t xml:space="preserve">3.1 Human review gates (start now — they are calendar time, not work time)</w:t>
      </w:r>
    </w:p>
    <w:p>
      <w:pPr>
        <w:spacing w:after="55" w:before="70" w:line="272"/>
        <w:ind w:left="360" w:hanging="360"/>
      </w:pPr>
      <w:r>
        <w:rPr>
          <w:color w:val="8B1A1A"/>
          <w:sz w:val="26"/>
          <w:szCs w:val="26"/>
        </w:rPr>
        <w:t xml:space="preserve">☐  </w:t>
      </w:r>
      <w:r>
        <w:rPr>
          <w:b/>
          <w:bCs/>
          <w:color w:val="8B1A1A"/>
        </w:rPr>
        <w:t xml:space="preserve">Priest review, dual-competence.  </w:t>
      </w:r>
      <w:r>
        <w:t xml:space="preserve">The full formation catalog and both fasting corpora, by a priest fluent in BOTH the current and 1962 disciplines. Includes: the water/medicine record (must be written into the corpus — the training guidance cross-links to it and currently dangles), primary-source confirmation of two compressed EF rules (Lenten weekday partial abstinence, B5; the Lenten Sunday/feast-of-precept interaction, B9), the Assumption Vigil’s abstinence status, and the meat-broth-vs-abstinence ruling. Finding this priest is likely the single longest lead item in the project.</w:t>
      </w:r>
    </w:p>
    <w:p>
      <w:pPr>
        <w:spacing w:after="55" w:before="70" w:line="272"/>
        <w:ind w:left="360" w:hanging="360"/>
      </w:pPr>
      <w:r>
        <w:rPr>
          <w:color w:val="8B1A1A"/>
          <w:sz w:val="26"/>
          <w:szCs w:val="26"/>
        </w:rPr>
        <w:t xml:space="preserve">☐  </w:t>
      </w:r>
      <w:r>
        <w:rPr>
          <w:b/>
          <w:bCs/>
          <w:color w:val="8B1A1A"/>
        </w:rPr>
        <w:t xml:space="preserve">The 64 SKU label checks.  </w:t>
      </w:r>
      <w:r>
        <w:t xml:space="preserve">Physical-label verification of the packaged-product rows (worklist + instructions docs exist). Allergen lines are the safety field; rows are pre-marked [CAUTIOUS DEFAULT] or [DOC-RESEARCHED] so the checker knows which values to trim vs confirm.</w:t>
      </w:r>
    </w:p>
    <w:p>
      <w:pPr>
        <w:spacing w:after="55" w:before="70" w:line="272"/>
        <w:ind w:left="360" w:hanging="360"/>
      </w:pPr>
      <w:r>
        <w:rPr>
          <w:color w:val="8B1A1A"/>
          <w:sz w:val="26"/>
          <w:szCs w:val="26"/>
        </w:rPr>
        <w:t xml:space="preserve">☐  </w:t>
      </w:r>
      <w:r>
        <w:rPr>
          <w:b/>
          <w:bCs/>
          <w:color w:val="8B1A1A"/>
        </w:rPr>
        <w:t xml:space="preserve">Medical review.  </w:t>
      </w:r>
      <w:r>
        <w:t xml:space="preserve">A medically literate reader (ideally a Catholic doctor) reads the fast-while-training guidance against the disclaimer rules.</w:t>
      </w:r>
    </w:p>
    <w:p>
      <w:pPr>
        <w:spacing w:after="55" w:before="70" w:line="272"/>
        <w:ind w:left="360" w:hanging="360"/>
      </w:pPr>
      <w:r>
        <w:rPr>
          <w:color w:val="8B1A1A"/>
          <w:sz w:val="26"/>
          <w:szCs w:val="26"/>
        </w:rPr>
        <w:t xml:space="preserve">☐  </w:t>
      </w:r>
      <w:r>
        <w:rPr>
          <w:b/>
          <w:bCs/>
          <w:color w:val="8B1A1A"/>
        </w:rPr>
        <w:t xml:space="preserve">Wellbeing sign-off.  </w:t>
      </w:r>
      <w:r>
        <w:t xml:space="preserve">The Part-2 layer signed against its own checklist: obligation/chosen distinction, exemptions, accumulation check, no severity-as-achievement.</w:t>
      </w:r>
    </w:p>
    <w:p>
      <w:pPr>
        <w:spacing w:after="55" w:before="70" w:line="272"/>
        <w:ind w:left="360" w:hanging="360"/>
      </w:pPr>
      <w:r>
        <w:rPr>
          <w:color w:val="1A130C"/>
          <w:sz w:val="26"/>
          <w:szCs w:val="26"/>
        </w:rPr>
        <w:t xml:space="preserve">☐  </w:t>
      </w:r>
      <w:r>
        <w:rPr>
          <w:b/>
          <w:bCs/>
          <w:color w:val="1A130C"/>
        </w:rPr>
        <w:t xml:space="preserve">Editorial pass.  </w:t>
      </w:r>
      <w:r>
        <w:t xml:space="preserve">Single-edition standardization: one Douay-Rheims edition (punctuation/spelling), one Story of a Soul translation, one Desert Fathers translation; the ~6 flagged exact-wording confirmations; one editor holding the voice.</w:t>
      </w:r>
    </w:p>
    <w:p>
      <w:pPr>
        <w:pStyle w:val="Heading2"/>
      </w:pPr>
      <w:r>
        <w:t xml:space="preserve">3.2 Decisions to make explicitly (cheap now, expensive later)</w:t>
      </w:r>
    </w:p>
    <w:p>
      <w:pPr>
        <w:spacing w:after="55" w:before="70" w:line="272"/>
        <w:ind w:left="360" w:hanging="360"/>
      </w:pPr>
      <w:r>
        <w:rPr>
          <w:color w:val="8B1A1A"/>
          <w:sz w:val="26"/>
          <w:szCs w:val="26"/>
        </w:rPr>
        <w:t xml:space="preserve">☐  </w:t>
      </w:r>
      <w:r>
        <w:rPr>
          <w:b/>
          <w:bCs/>
          <w:color w:val="8B1A1A"/>
        </w:rPr>
        <w:t xml:space="preserve">Dev capacity: same dev as Introibo, or a second hire.  </w:t>
      </w:r>
      <w:r>
        <w:t xml:space="preserve">Kanon’s profile is heavier (server-first, accounts, subscriptions, resolver, recommender). This gates the ~50% of the project that is unstarted — the most consequential open item on the board.</w:t>
      </w:r>
    </w:p>
    <w:p>
      <w:pPr>
        <w:spacing w:after="55" w:before="70" w:line="272"/>
        <w:ind w:left="360" w:hanging="360"/>
      </w:pPr>
      <w:r>
        <w:rPr>
          <w:color w:val="1A130C"/>
          <w:sz w:val="26"/>
          <w:szCs w:val="26"/>
        </w:rPr>
        <w:t xml:space="preserve">☐  </w:t>
      </w:r>
      <w:r>
        <w:rPr>
          <w:b/>
          <w:bCs/>
          <w:color w:val="1A130C"/>
        </w:rPr>
        <w:t xml:space="preserve">wheat/soy in fast_codes.  </w:t>
      </w:r>
      <w:r>
        <w:t xml:space="preserve">The database extends the seven-category fast vocabulary with wheat and soy (110 rows). Decide: first-class fast categories (nine) or allergen tags reused as filters. Either works; it must be one documented source of truth shared with the allergen list.</w:t>
      </w:r>
    </w:p>
    <w:p>
      <w:pPr>
        <w:spacing w:after="55" w:before="70" w:line="272"/>
        <w:ind w:left="360" w:hanging="360"/>
      </w:pPr>
      <w:r>
        <w:rPr>
          <w:color w:val="1A130C"/>
          <w:sz w:val="26"/>
          <w:szCs w:val="26"/>
        </w:rPr>
        <w:t xml:space="preserve">☐  </w:t>
      </w:r>
      <w:r>
        <w:rPr>
          <w:b/>
          <w:bCs/>
          <w:color w:val="1A130C"/>
        </w:rPr>
        <w:t xml:space="preserve">meat-broth filter scopes.  </w:t>
      </w:r>
      <w:r>
        <w:t xml:space="preserve">The EF definition of complete abstinence permits meat broth; the recipe meat tag includes broth (safe-erring). The obligation-layer filter and the personal-fast filter may need different meat scopes — resolve BEFORE the single-filter consolidation is built.</w:t>
      </w:r>
    </w:p>
    <w:p>
      <w:pPr>
        <w:spacing w:after="55" w:before="70" w:line="272"/>
        <w:ind w:left="360" w:hanging="360"/>
      </w:pPr>
      <w:r>
        <w:rPr>
          <w:color w:val="1A130C"/>
          <w:sz w:val="26"/>
          <w:szCs w:val="26"/>
        </w:rPr>
        <w:t xml:space="preserve">☐  </w:t>
      </w:r>
      <w:r>
        <w:rPr>
          <w:b/>
          <w:bCs/>
          <w:color w:val="1A130C"/>
        </w:rPr>
        <w:t xml:space="preserve">Country profile default.  </w:t>
      </w:r>
      <w:r>
        <w:t xml:space="preserve">US norm profile recommended for v1 (EF fast 18 + Ember Wed/Sat partial move together); unauthored countries fall back to universal, never silently to US. Confirm and encode.</w:t>
      </w:r>
    </w:p>
    <w:p>
      <w:pPr>
        <w:pStyle w:val="Heading2"/>
      </w:pPr>
      <w:r>
        <w:t xml:space="preserve">3.3 Content and data cleanup (batch into the encode-review pass)</w:t>
      </w:r>
    </w:p>
    <w:p>
      <w:pPr>
        <w:pStyle w:val="ListParagraph"/>
        <w:numPr>
          <w:ilvl w:val="0"/>
          <w:numId w:val="2"/>
        </w:numPr>
        <w:spacing w:after="70" w:line="270"/>
      </w:pPr>
      <w:r>
        <w:t xml:space="preserve">Recipe spreadsheet lineage: Kanon_Recipe_Database_v2.xlsx (with the 15 applied allergen/macro edits) is canonical; retire the Master and presentation copies or regenerate them from v2 — two hand-maintained copies of 500 rows will drift.</w:t>
      </w:r>
    </w:p>
    <w:p>
      <w:pPr>
        <w:pStyle w:val="ListParagraph"/>
        <w:numPr>
          <w:ilvl w:val="0"/>
          <w:numId w:val="2"/>
        </w:numPr>
        <w:spacing w:after="70" w:line="270"/>
      </w:pPr>
      <w:r>
        <w:t xml:space="preserve">Macro values in the database are USDA-aligned placeholders by design; the build re-pulls from FoodData Central as the source of truth.</w:t>
      </w:r>
    </w:p>
    <w:p>
      <w:pPr>
        <w:pStyle w:val="ListParagraph"/>
        <w:numPr>
          <w:ilvl w:val="0"/>
          <w:numId w:val="2"/>
        </w:numPr>
        <w:spacing w:after="70" w:line="270"/>
      </w:pPr>
      <w:r>
        <w:t xml:space="preserve">Saint-tradition dishes (30, level 4) need the Catholic-literate authenticity read; nutrition reviewer spot-checks the macro computation method.</w:t>
      </w:r>
    </w:p>
    <w:p>
      <w:pPr>
        <w:pStyle w:val="ListParagraph"/>
        <w:numPr>
          <w:ilvl w:val="0"/>
          <w:numId w:val="2"/>
        </w:numPr>
        <w:spacing w:after="70" w:line="270"/>
      </w:pPr>
      <w:r>
        <w:t xml:space="preserve">Patron catalog: “begin again” never in quotation marks under Benedict’s name; the Thérèse “May today there be peace” passage stays blacklisted; P089 salmon jerky soy tag confirmed at label check.</w:t>
      </w:r>
    </w:p>
    <w:p>
      <w:pPr>
        <w:pBdr>
          <w:bottom w:val="single" w:color="C9BFA8" w:sz="6" w:space="1"/>
        </w:pBdr>
        <w:spacing w:after="160" w:before="60"/>
      </w:pPr>
      <w:r>
        <w:t xml:space="preserve"/>
      </w:r>
    </w:p>
    <w:p>
      <w:pPr>
        <w:pStyle w:val="Heading1"/>
      </w:pPr>
      <w:r>
        <w:t xml:space="preserve">4. Recommended before / alongside the first sprints</w:t>
      </w:r>
    </w:p>
    <w:p>
      <w:pPr>
        <w:spacing w:after="120" w:line="276"/>
      </w:pPr>
      <w:r>
        <w:t xml:space="preserve">Ordered by value. The test applied: does this answer a question the dev would otherwise stop and ask, or get wrong silently?</w:t>
      </w:r>
    </w:p>
    <w:p>
      <w:pPr>
        <w:pStyle w:val="ListParagraph"/>
        <w:numPr>
          <w:ilvl w:val="0"/>
          <w:numId w:val="2"/>
        </w:numPr>
        <w:spacing w:after="70" w:line="270"/>
      </w:pPr>
      <w:r>
        <w:rPr>
          <w:b/>
          <w:bCs/>
        </w:rPr>
        <w:t xml:space="preserve">1. Golden test suite for the fasting engine. </w:t>
      </w:r>
      <w:r>
        <w:t xml:space="preserve">A table of dates × user profiles → expected obligation, derived from the confirmed corpora: Ash Wednesday under both disciplines; solemnity-on-Friday lifts vs Lenten non-lift; Ember days under US vs universal; the Assumption Vigil present and the Immaculate Conception vigil absent (not none); vigil-on-Sunday dropped; aging across a binding threshold; the OF↔EF switch changing ages and rank thresholds. Turns the priest’s sign-off into executable correctness.</w:t>
      </w:r>
    </w:p>
    <w:p>
      <w:pPr>
        <w:pStyle w:val="ListParagraph"/>
        <w:numPr>
          <w:ilvl w:val="0"/>
          <w:numId w:val="2"/>
        </w:numPr>
        <w:spacing w:after="70" w:line="270"/>
      </w:pPr>
      <w:r>
        <w:rPr>
          <w:b/>
          <w:bCs/>
        </w:rPr>
        <w:t xml:space="preserve">2. Engineering spec / data model. </w:t>
      </w:r>
      <w:r>
        <w:t xml:space="preserve">The shapes under the screens: per-rule record, recipe record, user profile (age, country, discipline, split labels), personal fasts with origin flags, resolver interface (day-facts in → obligation out), the calendar-import seam contract, sync, subscription tiers. Also the input the dev-capacity decision needs.</w:t>
      </w:r>
    </w:p>
    <w:p>
      <w:pPr>
        <w:pStyle w:val="ListParagraph"/>
        <w:numPr>
          <w:ilvl w:val="0"/>
          <w:numId w:val="2"/>
        </w:numPr>
        <w:spacing w:after="70" w:line="270"/>
      </w:pPr>
      <w:r>
        <w:rPr>
          <w:b/>
          <w:bCs/>
        </w:rPr>
        <w:t xml:space="preserve">3. Copy deck. </w:t>
      </w:r>
      <w:r>
        <w:t xml:space="preserve">Every UI string written and wellbeing-checked before build — onboarding, notifications (fast-day utility, never devotional push), the exemption flow, the accumulation notice, empty/error states, paywall. Copy written mid-build is where “you broke your fast” language sneaks in.</w:t>
      </w:r>
    </w:p>
    <w:p>
      <w:pPr>
        <w:pStyle w:val="ListParagraph"/>
        <w:numPr>
          <w:ilvl w:val="0"/>
          <w:numId w:val="2"/>
        </w:numPr>
        <w:spacing w:after="70" w:line="270"/>
      </w:pPr>
      <w:r>
        <w:rPr>
          <w:b/>
          <w:bCs/>
        </w:rPr>
        <w:t xml:space="preserve">4. Two gating screens. </w:t>
      </w:r>
      <w:r>
        <w:t xml:space="preserve">Design onboarding (its order encodes fitness-first and captures the data model’s inputs) and the add-food flow (the most-used interaction). Everything else on the undesigned list can be designed against the locked system during the build.</w:t>
      </w:r>
    </w:p>
    <w:p>
      <w:pPr>
        <w:pStyle w:val="ListParagraph"/>
        <w:numPr>
          <w:ilvl w:val="0"/>
          <w:numId w:val="2"/>
        </w:numPr>
        <w:spacing w:after="70" w:line="270"/>
      </w:pPr>
      <w:r>
        <w:rPr>
          <w:b/>
          <w:bCs/>
        </w:rPr>
        <w:t xml:space="preserve">5. Data packaging. </w:t>
      </w:r>
      <w:r>
        <w:t xml:space="preserve">Convert the verified documents into the machine-readable assets the app loads: both fasting corpora as structured JSON, the patron catalog as JSON keyed by saint and date, the recipe export. Removes a whole class of transcription errors between the verified documents and shipped data.</w:t>
      </w:r>
    </w:p>
    <w:p>
      <w:pPr>
        <w:pStyle w:val="ListParagraph"/>
        <w:numPr>
          <w:ilvl w:val="0"/>
          <w:numId w:val="2"/>
        </w:numPr>
        <w:spacing w:after="70" w:line="270"/>
      </w:pPr>
      <w:r>
        <w:rPr>
          <w:b/>
          <w:bCs/>
        </w:rPr>
        <w:t xml:space="preserve">6. Launch scaffolding (furthest from critical path). </w:t>
      </w:r>
      <w:r>
        <w:t xml:space="preserve">Privacy policy (the no-surveillance commitment as real legal text — also a marketing asset for this audience), App Store listing per the fitness-first rule, Founding Member mechanics, TestFlight plan.</w:t>
      </w:r>
    </w:p>
    <w:p>
      <w:pPr>
        <w:pBdr>
          <w:bottom w:val="single" w:color="C9BFA8" w:sz="6" w:space="1"/>
        </w:pBdr>
        <w:spacing w:after="160" w:before="60"/>
      </w:pPr>
      <w:r>
        <w:t xml:space="preserve"/>
      </w:r>
    </w:p>
    <w:p>
      <w:pPr>
        <w:pStyle w:val="Heading1"/>
      </w:pPr>
      <w:r>
        <w:t xml:space="preserve">5. The longer-term plan</w:t>
      </w:r>
    </w:p>
    <w:p>
      <w:pPr>
        <w:pStyle w:val="Heading3"/>
      </w:pPr>
      <w:r>
        <w:t xml:space="preserve">v1 ships when</w:t>
      </w:r>
    </w:p>
    <w:p>
      <w:pPr>
        <w:spacing w:after="120" w:line="276"/>
      </w:pPr>
      <w:r>
        <w:t xml:space="preserve">All §3.1 gates cleared; the golden tests pass against the built resolver; the Part-5 cross-checks run clean against the live calendar import; the design QA checklist (UI brief §8) clears; the 64 SKUs confirmed. Content grows after launch — launch covers the daily loop well; depth accrues.</w:t>
      </w:r>
    </w:p>
    <w:p>
      <w:pPr>
        <w:pStyle w:val="Heading3"/>
      </w:pPr>
      <w:r>
        <w:t xml:space="preserve">Named fast-follows (in rough order)</w:t>
      </w:r>
    </w:p>
    <w:p>
      <w:pPr>
        <w:pStyle w:val="ListParagraph"/>
        <w:numPr>
          <w:ilvl w:val="0"/>
          <w:numId w:val="2"/>
        </w:numPr>
        <w:spacing w:after="70" w:line="270"/>
      </w:pPr>
      <w:r>
        <w:t xml:space="preserve">Orthodox calendars — the seam is built for it: a new day-fact source, additive, no resolver changes. Refine the vocabulary then (wine vs alcohol; oil as added olive oil).</w:t>
      </w:r>
    </w:p>
    <w:p>
      <w:pPr>
        <w:pStyle w:val="ListParagraph"/>
        <w:numPr>
          <w:ilvl w:val="0"/>
          <w:numId w:val="2"/>
        </w:numPr>
        <w:spacing w:after="70" w:line="270"/>
      </w:pPr>
      <w:r>
        <w:t xml:space="preserve">Content growth on the quote-pipeline model: more quotes per saint, more readings (three per saint is thin for a daily surface), more recipes (especially levels 3–4 and saint-tradition depth), more patrons over time.</w:t>
      </w:r>
    </w:p>
    <w:p>
      <w:pPr>
        <w:pStyle w:val="ListParagraph"/>
        <w:numPr>
          <w:ilvl w:val="0"/>
          <w:numId w:val="2"/>
        </w:numPr>
        <w:spacing w:after="70" w:line="270"/>
      </w:pPr>
      <w:r>
        <w:t xml:space="preserve">Saint Challenges — deliberately cut from v1; the feast notes are the clean re-entry point if it returns, and it must return inside the no-gamification lines.</w:t>
      </w:r>
    </w:p>
    <w:p>
      <w:pPr>
        <w:pStyle w:val="ListParagraph"/>
        <w:numPr>
          <w:ilvl w:val="0"/>
          <w:numId w:val="2"/>
        </w:numPr>
        <w:spacing w:after="70" w:line="270"/>
      </w:pPr>
      <w:r>
        <w:t xml:space="preserve">Multi-conference norms for the current discipline — the country-profile architecture already carries it; authoring more conferences is content work, not engineering.</w:t>
      </w:r>
    </w:p>
    <w:p>
      <w:pPr>
        <w:pStyle w:val="ListParagraph"/>
        <w:numPr>
          <w:ilvl w:val="0"/>
          <w:numId w:val="2"/>
        </w:numPr>
        <w:spacing w:after="70" w:line="270"/>
      </w:pPr>
      <w:r>
        <w:t xml:space="preserve">Fraternity/social layer — largely deferred from v1; “from your inner circle” recipe sharing was the sketched seed.</w:t>
      </w:r>
    </w:p>
    <w:p>
      <w:pPr>
        <w:pStyle w:val="ListParagraph"/>
        <w:numPr>
          <w:ilvl w:val="0"/>
          <w:numId w:val="2"/>
        </w:numPr>
        <w:spacing w:after="70" w:line="270"/>
      </w:pPr>
      <w:r>
        <w:t xml:space="preserve">Deeper Lampstand integration — beyond the settings link: shared calendar data formally, potentially shared accounts. Introibo remains the calendar’s source of truth.</w:t>
      </w:r>
    </w:p>
    <w:p>
      <w:pPr>
        <w:pStyle w:val="Heading3"/>
      </w:pPr>
      <w:r>
        <w:t xml:space="preserve">What the app never becomes</w:t>
      </w:r>
    </w:p>
    <w:p>
      <w:pPr>
        <w:spacing w:after="120" w:line="276"/>
      </w:pPr>
      <w:r>
        <w:t xml:space="preserve">The cut lines are permanent, not v1 constraints: no surveillance or ads ever; no spiritual gamification ever; the app never adjudicates a conscience — it states the law and routes doubt to a pastor, confessor, or doctor. Growth ideas get tested against these first.</w:t>
      </w:r>
    </w:p>
    <w:p>
      <w:pPr>
        <w:pBdr>
          <w:bottom w:val="single" w:color="C9BFA8" w:sz="6" w:space="1"/>
        </w:pBdr>
        <w:spacing w:after="160" w:before="60"/>
      </w:pPr>
      <w:r>
        <w:t xml:space="preserve"/>
      </w:r>
    </w:p>
    <w:p>
      <w:pPr>
        <w:pStyle w:val="Heading1"/>
      </w:pPr>
      <w:r>
        <w:t xml:space="preserve">6. Repo file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File</w:t>
            </w:r>
          </w:p>
        </w:tc>
        <w:tc>
          <w:tcPr>
            <w:tcW w:type="dxa" w:w="576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What it is</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Kanon_Project_Master.docx</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This document. Read first.</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docs/Kanon_UI_Design_Brief.docx</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locked design system, per-tab specs, wellbeing-as-design-law, QA checklist. The dev builds screens from this.</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docs/Kanon_Fasting_Engine_Brief.docx</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authoring/verification brief the fasting content was written to; its QA gates still govern encode.</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docs/Kanon_Patron_Authoring_Brief.docx</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brief the five patrons were written to (voice, wellbeing rules, sourcing standard).</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docs/Kanon_Recipe_Database_Brief.docx</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recipe authoring brief: effort scale, tagging rules, launch mix, QA gates.</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docs/Kanon_PreShip_Verification_Checklist.docx</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Gated QA checklist for the patron content (tickable hand-off artifact).</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docs/Kanon_Product_Verification_Instructions.docx</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Prose instructions for whoever performs the 64 SKU label checks.</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content/Kanon_Patron_Content_v1.docx</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five-patron formation catalog, complete, with the verification appendix. Saint Challenge refs removed.</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content/Kanon_Fasting_Engine_Content_Pack.md</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two rule corpora (priest-confirmed) + wellbeing layer + training guidance + food vocabulary + cross-check spec. The resolver is built from this. Includes the post-review flags.</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content/Kanon_Verification_Report.docx</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allergen/tag research pass on the 64 product rows (findings now merged into the v2 database).</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data/Kanon_Recipe_Database_v2.xlsx</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CANONICAL recipe database: 500 recipes + 87 products, 15 allergen/macro edits applied, provenance-tagged. Supersedes all earlier copies.</w:t>
            </w:r>
          </w:p>
        </w:tc>
      </w:tr>
      <w:tr>
        <w:trPr>
          <w:tblHeader w:val="false"/>
        </w:trPr>
        <w:tc>
          <w:tcPr>
            <w:tcW w:type="dxa" w:w="3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data/Kanon_Product_Verification_Worklist.xlsx</w:t>
            </w:r>
          </w:p>
        </w:tc>
        <w:tc>
          <w:tcPr>
            <w:tcW w:type="dxa" w:w="5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64-row SKU verification worklist (pairs with the instructions doc). The one open safety gate on the recipe content.</w:t>
            </w:r>
          </w:p>
        </w:tc>
      </w:tr>
    </w:tbl>
    <w:p>
      <w:pPr>
        <w:spacing w:after="80"/>
      </w:pPr>
      <w:r>
        <w:t xml:space="preserve"/>
      </w:r>
    </w:p>
    <w:p>
      <w:pPr>
        <w:pBdr>
          <w:left w:val="single" w:color="B8960C" w:sz="18" w:space="14"/>
        </w:pBdr>
        <w:spacing w:after="160" w:before="120" w:line="276"/>
        <w:ind w:left="360"/>
      </w:pPr>
      <w:r>
        <w:rPr>
          <w:i/>
          <w:iCs/>
          <w:color w:val="1A130C"/>
        </w:rPr>
        <w:t xml:space="preserve">The short version: the thinking, the canon, and the design are done and verified to a standard nobody else in this market will match. What stands between here and shipping is one hiring decision, four review gates that run in parallel, and the build itself. Start the reviews this week; they are the only part of the critical path you cannot compress by working harder.</w:t>
      </w:r>
    </w:p>
    <w:p>
      <w:pPr>
        <w:pBdr>
          <w:bottom w:val="single" w:color="C9BFA8" w:sz="6" w:space="1"/>
        </w:pBdr>
        <w:spacing w:after="160" w:before="60"/>
      </w:pPr>
      <w:r>
        <w:t xml:space="preserve"/>
      </w:r>
    </w:p>
    <w:p>
      <w:pPr>
        <w:pBdr>
          <w:top w:val="single" w:color="C9BFA8" w:sz="6" w:space="6"/>
        </w:pBdr>
        <w:spacing w:before="100"/>
      </w:pPr>
      <w:r>
        <w:rPr>
          <w:i/>
          <w:iCs/>
          <w:color w:val="5F5E5A"/>
          <w:sz w:val="18"/>
          <w:szCs w:val="18"/>
        </w:rPr>
        <w:t xml:space="preserve">Kanon · a Lampstand product · project master document, v1 · entering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spacing w:after="40"/>
    </w:pPr>
    <w:r>
      <w:rPr>
        <w:color w:val="5F5E5A"/>
        <w:sz w:val="16"/>
        <w:szCs w:val="16"/>
      </w:rPr>
      <w:t xml:space="preserve">KANON — Project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201A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Playfair Display" w:cs="Playfair Display" w:eastAsia="Playfair Display" w:hAnsi="Playfair Display"/>
      <w:b/>
      <w:bCs/>
      <w:color w:val="1A130C"/>
      <w:sz w:val="30"/>
      <w:szCs w:val="30"/>
    </w:rPr>
  </w:style>
  <w:style w:type="paragraph" w:styleId="Heading2">
    <w:name w:val="Heading 2"/>
    <w:basedOn w:val="Normal"/>
    <w:next w:val="Normal"/>
    <w:qFormat/>
    <w:pPr>
      <w:spacing w:after="110" w:before="220"/>
      <w:outlineLvl w:val="1"/>
    </w:pPr>
    <w:rPr>
      <w:rFonts w:ascii="Playfair Display" w:cs="Playfair Display" w:eastAsia="Playfair Display" w:hAnsi="Playfair Display"/>
      <w:b/>
      <w:bCs/>
      <w:color w:val="8B1A1A"/>
      <w:sz w:val="24"/>
      <w:szCs w:val="24"/>
    </w:rPr>
  </w:style>
  <w:style w:type="paragraph" w:styleId="Heading3">
    <w:name w:val="Heading 3"/>
    <w:basedOn w:val="Normal"/>
    <w:next w:val="Normal"/>
    <w:qFormat/>
    <w:pPr>
      <w:spacing w:after="70" w:before="160"/>
      <w:outlineLvl w:val="2"/>
    </w:pPr>
    <w:rPr>
      <w:rFonts w:ascii="EB Garamond" w:cs="EB Garamond" w:eastAsia="EB Garamond" w:hAnsi="EB Garamond"/>
      <w:b/>
      <w:bCs/>
      <w:color w:val="1A13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Kanon Project Master Document</dc:title>
  <dc:creator>Lampstand</dc:creator>
  <cp:lastModifiedBy>Un-named</cp:lastModifiedBy>
  <cp:revision>1</cp:revision>
  <dcterms:created xsi:type="dcterms:W3CDTF">2026-07-14T13:02:15.187Z</dcterms:created>
  <dcterms:modified xsi:type="dcterms:W3CDTF">2026-07-14T13:02:15.205Z</dcterms:modified>
</cp:coreProperties>
</file>

<file path=docProps/custom.xml><?xml version="1.0" encoding="utf-8"?>
<Properties xmlns="http://schemas.openxmlformats.org/officeDocument/2006/custom-properties" xmlns:vt="http://schemas.openxmlformats.org/officeDocument/2006/docPropsVTypes"/>
</file>