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A130C"/>
          <w:sz w:val="56"/>
          <w:szCs w:val="56"/>
        </w:rPr>
        <w:t xml:space="preserve">KANON</w:t>
      </w:r>
    </w:p>
    <w:p>
      <w:pPr>
        <w:pBdr>
          <w:bottom w:val="single" w:color="B8960C" w:sz="12" w:space="4"/>
        </w:pBdr>
        <w:spacing w:after="40"/>
      </w:pPr>
      <w:r>
        <w:rPr>
          <w:color w:val="8B1A1A"/>
          <w:sz w:val="30"/>
          <w:szCs w:val="30"/>
        </w:rPr>
        <w:t xml:space="preserve">Patron Content — Authoring Brief</w:t>
      </w:r>
    </w:p>
    <w:p>
      <w:pPr>
        <w:spacing w:after="40" w:before="120"/>
      </w:pPr>
      <w:r>
        <w:rPr>
          <w:i/>
          <w:iCs/>
          <w:color w:val="5F5E5A"/>
          <w:sz w:val="22"/>
          <w:szCs w:val="22"/>
        </w:rPr>
        <w:t xml:space="preserve">For the editorial / content team</w:t>
      </w:r>
    </w:p>
    <w:p>
      <w:pPr>
        <w:spacing w:after="200"/>
      </w:pPr>
      <w:r>
        <w:rPr>
          <w:color w:val="5F5E5A"/>
          <w:sz w:val="20"/>
          <w:szCs w:val="20"/>
        </w:rPr>
        <w:t xml:space="preserve">Version 1 launch catalog · Five patrons · A Lampstand product</w:t>
      </w:r>
    </w:p>
    <w:p>
      <w:pPr>
        <w:pBdr>
          <w:bottom w:val="single" w:color="C9BfA8" w:sz="6" w:space="1"/>
        </w:pBdr>
        <w:spacing w:after="160" w:before="60"/>
      </w:pPr>
      <w:r>
        <w:t xml:space="preserve"/>
      </w:r>
    </w:p>
    <w:p>
      <w:pPr>
        <w:pStyle w:val="Heading1"/>
      </w:pPr>
      <w:r>
        <w:t xml:space="preserve">1. What this document is, and what you are writing</w:t>
      </w:r>
    </w:p>
    <w:p>
      <w:pPr>
        <w:spacing w:after="120" w:line="276"/>
      </w:pPr>
      <w:r>
        <w:t xml:space="preserve">This brief tells the content team exactly what to write for Kanon’s five launch patrons. It covers the purpose the content serves, the voice it must hold, the specification for each patron, the structure of the content package every patron receives, the wellbeing rules that govern all of it, and the verification every piece must pass before it ships.</w:t>
      </w:r>
    </w:p>
    <w:p>
      <w:pPr>
        <w:spacing w:after="120" w:line="276"/>
      </w:pPr>
      <w:r>
        <w:t xml:space="preserve">Kanon is a Catholic eating-and-fasting and training app — a rule of life for the body. Where its sibling app Introibo helps a person pray the liturgy, Kanon helps them train, fast, and eat in the rhythm of the Church. The product leads with fitness and lets faith feed the fitness: the user comes to get stronger, to fast well, to eat with purpose, and the faith is what makes the discipline sustainable, meaningful, and rightly ordered.</w:t>
      </w:r>
    </w:p>
    <w:p>
      <w:pPr>
        <w:spacing w:after="60" w:line="276"/>
      </w:pPr>
      <w:r>
        <w:t xml:space="preserve">The patrons are how the faith enters the daily experience. A user chooses a patron saint as a companion to their training and fasting. That patron becomes the voice of their formation — the source of the quotes between sets, the scripture that frames a hard day, the intention prompts that turn a workout or a fast into an offering. Your writing is that voice. It is the soul of the app.</w:t>
      </w:r>
    </w:p>
    <w:p>
      <w:pPr>
        <w:pBdr>
          <w:left w:val="single" w:color="B8960C" w:sz="18" w:space="14"/>
        </w:pBdr>
        <w:spacing w:after="160" w:before="120" w:line="276"/>
        <w:ind w:left="360"/>
      </w:pPr>
      <w:r>
        <w:rPr>
          <w:i/>
          <w:iCs/>
          <w:color w:val="1A130C"/>
        </w:rPr>
        <w:t xml:space="preserve">The patron is a training partner and a spiritual father or sister — not a mascot, not a theme. Write them as someone the user trains alongside, not a logo stamped on a workout.</w:t>
      </w:r>
    </w:p>
    <w:p>
      <w:pPr>
        <w:pStyle w:val="Heading2"/>
      </w:pPr>
      <w:r>
        <w:t xml:space="preserve">A scope note: companions, not full routines</w:t>
      </w:r>
    </w:p>
    <w:p>
      <w:pPr>
        <w:spacing w:after="120" w:line="276"/>
      </w:pPr>
      <w:r>
        <w:t xml:space="preserve">The original Kanon vision included deep forty-day programmed routines under each saint — day-by-day structural beats, full workout programming, dozens of recipes per saint. That is the long-term roadmap. It is NOT what v1 ships.</w:t>
      </w:r>
    </w:p>
    <w:p>
      <w:pPr>
        <w:spacing w:after="120" w:line="276"/>
      </w:pPr>
      <w:r>
        <w:t xml:space="preserve">For v1 you are writing each patron as a </w:t>
      </w:r>
      <w:r>
        <w:rPr>
          <w:b/>
          <w:bCs/>
        </w:rPr>
        <w:t xml:space="preserve">companion</w:t>
      </w:r>
      <w:r>
        <w:t xml:space="preserve">: a curated, finite package of formation content tied to that saint, surfaced throughout the app as the user trains and fasts. No forty-day narrative arc, no day-1-through-day-40 structure. A bounded, high-quality body of content per saint that can be authored on a normal timeline and that the deeper routines will later grow out of.</w:t>
      </w:r>
    </w:p>
    <w:p>
      <w:pPr>
        <w:spacing w:after="60" w:line="276"/>
      </w:pPr>
      <w:r>
        <w:t xml:space="preserve">This keeps the v1 editorial load real but achievable: five companions, each authored to genuine depth, holding one consistent voice across the catalog. Plan the schema and the writing so that a companion can later be expanded into a full routine without being rewritten — the companion is the seed, not a throwaway.</w:t>
      </w:r>
    </w:p>
    <w:p>
      <w:pPr>
        <w:pBdr>
          <w:bottom w:val="single" w:color="C9BfA8" w:sz="6" w:space="1"/>
        </w:pBdr>
        <w:spacing w:after="160" w:before="60"/>
      </w:pPr>
      <w:r>
        <w:t xml:space="preserve"/>
      </w:r>
    </w:p>
    <w:p>
      <w:pPr>
        <w:pStyle w:val="Heading1"/>
      </w:pPr>
      <w:r>
        <w:t xml:space="preserve">2. The voice — how all of it must sound</w:t>
      </w:r>
    </w:p>
    <w:p>
      <w:pPr>
        <w:spacing w:after="120" w:line="276"/>
      </w:pPr>
      <w:r>
        <w:t xml:space="preserve">Before the per-saint detail, the rules that govern every word in the app, regardless of patron.</w:t>
      </w:r>
    </w:p>
    <w:p>
      <w:pPr>
        <w:pStyle w:val="Heading3"/>
      </w:pPr>
      <w:r>
        <w:t xml:space="preserve">Muscular and serious, never gimmicky</w:t>
      </w:r>
    </w:p>
    <w:p>
      <w:pPr>
        <w:spacing w:after="120" w:line="276"/>
      </w:pPr>
      <w:r>
        <w:t xml:space="preserve">Kanon is not a Catholic-flavored fitness novelty. The tone is disciplined, grounded, and adult. It respects the reader as someone who actually trains and actually fasts. No cutesy saint puns, no “get swole for Jesus,” no motivational-poster theology. If a line would embarrass a serious lifter or a serious Catholic, cut it.</w:t>
      </w:r>
    </w:p>
    <w:p>
      <w:pPr>
        <w:pStyle w:val="Heading3"/>
      </w:pPr>
      <w:r>
        <w:t xml:space="preserve">Discipline-focused, never pride-focused</w:t>
      </w:r>
    </w:p>
    <w:p>
      <w:pPr>
        <w:spacing w:after="120" w:line="276"/>
      </w:pPr>
      <w:r>
        <w:t xml:space="preserve">The work is real — getting stronger, fasting well, eating with intent — but it is ordered toward sanctification, not vanity. Strength is for provision and service. Fasting is for freedom, not control. The body is trained because it is a gift and an instrument, not because it is a project of self-worship. Never write toward the mirror.</w:t>
      </w:r>
    </w:p>
    <w:p>
      <w:pPr>
        <w:pStyle w:val="Heading3"/>
      </w:pPr>
      <w:r>
        <w:t xml:space="preserve">Inviting, never accusing</w:t>
      </w:r>
    </w:p>
    <w:p>
      <w:pPr>
        <w:spacing w:after="120" w:line="276"/>
      </w:pPr>
      <w:r>
        <w:t xml:space="preserve">This is the single most important tonal rule and it is a hard constraint, not a preference. Every surface invites; no surface accuses. The app never shames a missed fast, a skipped workout, or a broken commitment. The recurring phrase is “begin again.” When you write a prompt, a quote selection, or a check-in, ask: does this invite the reader forward, or does it accuse them of falling short? If it accuses, rewrite it.</w:t>
      </w:r>
    </w:p>
    <w:p>
      <w:pPr>
        <w:pStyle w:val="Heading3"/>
      </w:pPr>
      <w:r>
        <w:t xml:space="preserve">Sourced and verified, never invented</w:t>
      </w:r>
    </w:p>
    <w:p>
      <w:pPr>
        <w:spacing w:after="120" w:line="276"/>
      </w:pPr>
      <w:r>
        <w:t xml:space="preserve">Every quote attributed to a saint must be real and correctly attributed. Every scripture reference must be accurate. No paraphrase-presented-as-quotation, no “sounds like something they’d say,” no quotes of dubious provenance passed around the internet. If a beloved line is misattributed (and many famous saint quotes are), do not use it. Sacred and doctrinal content is held to the same source-and-verify standard as Introibo’s liturgical content. See section 6.</w:t>
      </w:r>
    </w:p>
    <w:p>
      <w:pPr>
        <w:pStyle w:val="Heading3"/>
      </w:pPr>
      <w:r>
        <w:t xml:space="preserve">Typographic discipline</w:t>
      </w:r>
    </w:p>
    <w:p>
      <w:pPr>
        <w:pStyle w:val="ListParagraph"/>
        <w:numPr>
          <w:ilvl w:val="0"/>
          <w:numId w:val="2"/>
        </w:numPr>
        <w:spacing w:after="80" w:line="270"/>
      </w:pPr>
      <w:r>
        <w:rPr>
          <w:b/>
          <w:bCs/>
        </w:rPr>
        <w:t xml:space="preserve">No em-dashes.</w:t>
      </w:r>
      <w:r>
        <w:t xml:space="preserve"> Use commas, colons, or restructure the sentence. (This brief itself follows the rule.)</w:t>
      </w:r>
    </w:p>
    <w:p>
      <w:pPr>
        <w:pStyle w:val="ListParagraph"/>
        <w:numPr>
          <w:ilvl w:val="0"/>
          <w:numId w:val="2"/>
        </w:numPr>
        <w:spacing w:after="80" w:line="270"/>
      </w:pPr>
      <w:r>
        <w:rPr>
          <w:b/>
          <w:bCs/>
        </w:rPr>
        <w:t xml:space="preserve">No emoji, anywhere.</w:t>
      </w:r>
      <w:r>
        <w:t xml:space="preserve"> The aesthetic is classical and restrained.</w:t>
      </w:r>
    </w:p>
    <w:p>
      <w:pPr>
        <w:pStyle w:val="ListParagraph"/>
        <w:numPr>
          <w:ilvl w:val="0"/>
          <w:numId w:val="2"/>
        </w:numPr>
        <w:spacing w:after="80" w:line="270"/>
      </w:pPr>
      <w:r>
        <w:t xml:space="preserve">Sentence case for UI text and labels. Reserve capitalization for proper nouns and the names of feasts and seasons.</w:t>
      </w:r>
    </w:p>
    <w:p>
      <w:pPr>
        <w:pStyle w:val="ListParagraph"/>
        <w:numPr>
          <w:ilvl w:val="0"/>
          <w:numId w:val="2"/>
        </w:numPr>
        <w:spacing w:after="80" w:line="270"/>
      </w:pPr>
      <w:r>
        <w:t xml:space="preserve">Quotes and scripture render in serif</w:t>
      </w:r>
      <w:r>
        <w:t xml:space="preserve"> (the sacred register). Functional UI text is sans-serif. Write knowing the formation content is the part set in the beautiful typeface; it should deserve that setting.</w:t>
      </w:r>
    </w:p>
    <w:p>
      <w:pPr>
        <w:pBdr>
          <w:bottom w:val="single" w:color="C9BfA8" w:sz="6" w:space="1"/>
        </w:pBdr>
        <w:spacing w:after="160" w:before="60"/>
      </w:pPr>
      <w:r>
        <w:t xml:space="preserve"/>
      </w:r>
    </w:p>
    <w:p>
      <w:pPr>
        <w:pStyle w:val="Heading1"/>
      </w:pPr>
      <w:r>
        <w:t xml:space="preserve">3. What every patron includes — the content package</w:t>
      </w:r>
    </w:p>
    <w:p>
      <w:pPr>
        <w:spacing w:after="120" w:line="276"/>
      </w:pPr>
      <w:r>
        <w:t xml:space="preserve">Each patron ships with the same set of content components. This section defines each component: what it is, how many, how long, and where it surfaces in the app. The per-saint section that follows (section 4) gives the specific direction for each of the five.</w:t>
      </w:r>
    </w:p>
    <w:p>
      <w:pPr>
        <w:pStyle w:val="Heading2"/>
      </w:pPr>
      <w:r>
        <w:t xml:space="preserve">Component checklist (per patron)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2300"/>
        <w:gridCol w:w="3860"/>
      </w:tblGrid>
      <w:tr>
        <w:trPr>
          <w:tblHeader/>
        </w:trPr>
        <w:tc>
          <w:tcPr>
            <w:tcW w:type="dxa" w:w="23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Component</w:t>
            </w:r>
          </w:p>
        </w:tc>
        <w:tc>
          <w:tcPr>
            <w:tcW w:type="dxa" w:w="9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Count</w:t>
            </w:r>
          </w:p>
        </w:tc>
        <w:tc>
          <w:tcPr>
            <w:tcW w:type="dxa" w:w="23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Length each</w:t>
            </w:r>
          </w:p>
        </w:tc>
        <w:tc>
          <w:tcPr>
            <w:tcW w:type="dxa" w:w="386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Where it surfaces</w:t>
            </w:r>
          </w:p>
        </w:tc>
      </w:tr>
      <w:tr>
        <w:trPr>
          <w:tblHeader w:val="false"/>
        </w:trPr>
        <w:tc>
          <w:tcPr>
            <w:tcW w:type="dxa" w:w="2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Overview</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1</w:t>
            </w:r>
          </w:p>
        </w:tc>
        <w:tc>
          <w:tcPr>
            <w:tcW w:type="dxa" w:w="2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300–500 words</w:t>
            </w:r>
          </w:p>
        </w:tc>
        <w:tc>
          <w:tcPr>
            <w:tcW w:type="dxa" w:w="38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Patron selection; top of the patron’s page</w:t>
            </w:r>
          </w:p>
        </w:tc>
      </w:tr>
      <w:tr>
        <w:trPr>
          <w:tblHeader w:val="false"/>
        </w:trPr>
        <w:tc>
          <w:tcPr>
            <w:tcW w:type="dxa" w:w="2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Details / charism notes</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1 set</w:t>
            </w:r>
          </w:p>
        </w:tc>
        <w:tc>
          <w:tcPr>
            <w:tcW w:type="dxa" w:w="2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see 3.2</w:t>
            </w:r>
          </w:p>
        </w:tc>
        <w:tc>
          <w:tcPr>
            <w:tcW w:type="dxa" w:w="38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Patron page; informs all other content</w:t>
            </w:r>
          </w:p>
        </w:tc>
      </w:tr>
      <w:tr>
        <w:trPr>
          <w:tblHeader w:val="false"/>
        </w:trPr>
        <w:tc>
          <w:tcPr>
            <w:tcW w:type="dxa" w:w="2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Saint quotes</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10–12 at launch, then grows</w:t>
            </w:r>
          </w:p>
        </w:tc>
        <w:tc>
          <w:tcPr>
            <w:tcW w:type="dxa" w:w="2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under 15 words ideal; 25 max</w:t>
            </w:r>
          </w:p>
        </w:tc>
        <w:tc>
          <w:tcPr>
            <w:tcW w:type="dxa" w:w="38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Between sets; home formation thread; daily — rotating</w:t>
            </w:r>
          </w:p>
        </w:tc>
      </w:tr>
      <w:tr>
        <w:trPr>
          <w:tblHeader w:val="false"/>
        </w:trPr>
        <w:tc>
          <w:tcPr>
            <w:tcW w:type="dxa" w:w="2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Scripture selections</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5–10</w:t>
            </w:r>
          </w:p>
        </w:tc>
        <w:tc>
          <w:tcPr>
            <w:tcW w:type="dxa" w:w="2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reference + framing note</w:t>
            </w:r>
          </w:p>
        </w:tc>
        <w:tc>
          <w:tcPr>
            <w:tcW w:type="dxa" w:w="38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Hard days; fast days; formation thread</w:t>
            </w:r>
          </w:p>
        </w:tc>
      </w:tr>
      <w:tr>
        <w:trPr>
          <w:tblHeader w:val="false"/>
        </w:trPr>
        <w:tc>
          <w:tcPr>
            <w:tcW w:type="dxa" w:w="2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Charism offering line</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1</w:t>
            </w:r>
          </w:p>
        </w:tc>
        <w:tc>
          <w:tcPr>
            <w:tcW w:type="dxa" w:w="2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one line</w:t>
            </w:r>
          </w:p>
        </w:tc>
        <w:tc>
          <w:tcPr>
            <w:tcW w:type="dxa" w:w="38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Offering flow when this saint is active</w:t>
            </w:r>
          </w:p>
        </w:tc>
      </w:tr>
      <w:tr>
        <w:trPr>
          <w:tblHeader w:val="false"/>
        </w:trPr>
        <w:tc>
          <w:tcPr>
            <w:tcW w:type="dxa" w:w="2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Reflective readings</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3–5</w:t>
            </w:r>
          </w:p>
        </w:tc>
        <w:tc>
          <w:tcPr>
            <w:tcW w:type="dxa" w:w="2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150–300 words</w:t>
            </w:r>
          </w:p>
        </w:tc>
        <w:tc>
          <w:tcPr>
            <w:tcW w:type="dxa" w:w="38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Patron page; feast days; deeper moments</w:t>
            </w:r>
          </w:p>
        </w:tc>
      </w:tr>
      <w:tr>
        <w:trPr>
          <w:tblHeader w:val="false"/>
        </w:trPr>
        <w:tc>
          <w:tcPr>
            <w:tcW w:type="dxa" w:w="2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Feast-day note</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1 (2 for Joseph)</w:t>
            </w:r>
          </w:p>
        </w:tc>
        <w:tc>
          <w:tcPr>
            <w:tcW w:type="dxa" w:w="2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100–200 words</w:t>
            </w:r>
          </w:p>
        </w:tc>
        <w:tc>
          <w:tcPr>
            <w:tcW w:type="dxa" w:w="38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Surfaced on the patron’s feast</w:t>
            </w:r>
          </w:p>
        </w:tc>
      </w:tr>
      <w:tr>
        <w:trPr>
          <w:tblHeader w:val="false"/>
        </w:trPr>
        <w:tc>
          <w:tcPr>
            <w:tcW w:type="dxa" w:w="2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One-line selector descriptor</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1</w:t>
            </w:r>
          </w:p>
        </w:tc>
        <w:tc>
          <w:tcPr>
            <w:tcW w:type="dxa" w:w="2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under 10 words</w:t>
            </w:r>
          </w:p>
        </w:tc>
        <w:tc>
          <w:tcPr>
            <w:tcW w:type="dxa" w:w="38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Patron selection grid</w:t>
            </w:r>
          </w:p>
        </w:tc>
      </w:tr>
    </w:tbl>
    <w:p>
      <w:pPr>
        <w:spacing w:after="60"/>
      </w:pPr>
      <w:r>
        <w:t xml:space="preserve"/>
      </w:r>
    </w:p>
    <w:p>
      <w:pPr>
        <w:spacing w:after="120" w:line="276"/>
      </w:pPr>
      <w:r>
        <w:rPr>
          <w:b/>
          <w:bCs/>
        </w:rPr>
        <w:t xml:space="preserve">Note on intentions: </w:t>
      </w:r>
      <w:r>
        <w:t xml:space="preserve">intentions are </w:t>
      </w:r>
      <w:r>
        <w:rPr>
          <w:i/>
          <w:iCs/>
        </w:rPr>
        <w:t xml:space="preserve">not</w:t>
      </w:r>
      <w:r>
        <w:t xml:space="preserve"> per-saint content. They belong to the user’s life, not the saint’s charism — what a person offers their training or fast for does not change when they switch patrons. So intentions are a single shared app asset: a pool of 20 written presets plus user-created intentions (see section 3.5). The only per-saint piece is one optional charism-flavored offering line that surfaces when that saint is active.</w:t>
      </w:r>
    </w:p>
    <w:p>
      <w:pPr>
        <w:spacing w:after="40"/>
      </w:pPr>
      <w:r>
        <w:t xml:space="preserve"/>
      </w:r>
    </w:p>
    <w:p>
      <w:pPr>
        <w:pStyle w:val="Heading3"/>
      </w:pPr>
      <w:r>
        <w:t xml:space="preserve">3.1 Overview (300–500 words)</w:t>
      </w:r>
    </w:p>
    <w:p>
      <w:pPr>
        <w:spacing w:after="120" w:line="276"/>
      </w:pPr>
      <w:r>
        <w:t xml:space="preserve">The reader’s introduction to the saint as a companion for the body. Not a Wikipedia biography. It answers: who was this saint, what about their life touches the body, labor, discipline, fasting, or endurance, and why would someone train and eat under their patronage? It establishes the relationship. It is the most-read piece of writing per patron, shown at selection and at the top of the patron’s page. Lead with the charism as it touches the body, not with birth dates.</w:t>
      </w:r>
    </w:p>
    <w:p>
      <w:pPr>
        <w:pStyle w:val="Heading3"/>
      </w:pPr>
      <w:r>
        <w:t xml:space="preserve">3.2 Details / charism notes</w:t>
      </w:r>
    </w:p>
    <w:p>
      <w:pPr>
        <w:spacing w:after="120" w:line="276"/>
      </w:pPr>
      <w:r>
        <w:t xml:space="preserve">A structured set of notes that defines the patron’s emphasis and feeds the rest of the content and the app’s engine dials. For each patron, supply:</w:t>
      </w:r>
    </w:p>
    <w:p>
      <w:pPr>
        <w:pStyle w:val="ListParagraph"/>
        <w:numPr>
          <w:ilvl w:val="0"/>
          <w:numId w:val="2"/>
        </w:numPr>
        <w:spacing w:after="80" w:line="270"/>
      </w:pPr>
      <w:r>
        <w:rPr>
          <w:b/>
          <w:bCs/>
        </w:rPr>
        <w:t xml:space="preserve">Charism in one sentence</w:t>
      </w:r>
      <w:r>
        <w:t xml:space="preserve"> — the spiritual heart, stated plainly.</w:t>
      </w:r>
    </w:p>
    <w:p>
      <w:pPr>
        <w:pStyle w:val="ListParagraph"/>
        <w:numPr>
          <w:ilvl w:val="0"/>
          <w:numId w:val="2"/>
        </w:numPr>
        <w:spacing w:after="80" w:line="270"/>
      </w:pPr>
      <w:r>
        <w:rPr>
          <w:b/>
          <w:bCs/>
        </w:rPr>
        <w:t xml:space="preserve">Training emphasis</w:t>
      </w:r>
      <w:r>
        <w:t xml:space="preserve"> — the kind of work this saint’s season leans toward (strength, carries, gentleness, austerity, endurance), in language a strength coach can program against later.</w:t>
      </w:r>
    </w:p>
    <w:p>
      <w:pPr>
        <w:pStyle w:val="ListParagraph"/>
        <w:numPr>
          <w:ilvl w:val="0"/>
          <w:numId w:val="2"/>
        </w:numPr>
        <w:spacing w:after="80" w:line="270"/>
      </w:pPr>
      <w:r>
        <w:rPr>
          <w:b/>
          <w:bCs/>
        </w:rPr>
        <w:t xml:space="preserve">Eating / culinary tradition</w:t>
      </w:r>
      <w:r>
        <w:t xml:space="preserve"> — the cuisine and table the recipes should draw from, with cultural and regional specificity. This briefs the food writer.</w:t>
      </w:r>
    </w:p>
    <w:p>
      <w:pPr>
        <w:pStyle w:val="ListParagraph"/>
        <w:numPr>
          <w:ilvl w:val="0"/>
          <w:numId w:val="2"/>
        </w:numPr>
        <w:spacing w:after="80" w:line="270"/>
      </w:pPr>
      <w:r>
        <w:rPr>
          <w:b/>
          <w:bCs/>
        </w:rPr>
        <w:t xml:space="preserve">Fasting note</w:t>
      </w:r>
      <w:r>
        <w:t xml:space="preserve"> — how this saint relates to fasting and what disposition their content should carry toward it.</w:t>
      </w:r>
    </w:p>
    <w:p>
      <w:pPr>
        <w:pStyle w:val="ListParagraph"/>
        <w:numPr>
          <w:ilvl w:val="0"/>
          <w:numId w:val="2"/>
        </w:numPr>
        <w:spacing w:after="80" w:line="270"/>
      </w:pPr>
      <w:r>
        <w:rPr>
          <w:b/>
          <w:bCs/>
        </w:rPr>
        <w:t xml:space="preserve">Who this patron is for</w:t>
      </w:r>
      <w:r>
        <w:t xml:space="preserve"> — the user in the season of life this companion fits.</w:t>
      </w:r>
    </w:p>
    <w:p>
      <w:pPr>
        <w:pStyle w:val="Heading3"/>
      </w:pPr>
      <w:r>
        <w:t xml:space="preserve">3.3 Saint quotes (10–12 at launch, growing over time)</w:t>
      </w:r>
    </w:p>
    <w:p>
      <w:pPr>
        <w:spacing w:after="120" w:line="276"/>
      </w:pPr>
      <w:r>
        <w:t xml:space="preserve">Short lines surfaced between sets, in the home formation thread, and as the daily quote. These do the heaviest lifting in daily use — they are what the user actually sees most. They are also the one component designed to grow: the launch set is deliberately small, and the catalog deepens through a steady content pipeline after launch rather than all at once up front.</w:t>
      </w:r>
    </w:p>
    <w:p>
      <w:pPr>
        <w:spacing w:after="120" w:line="276"/>
      </w:pPr>
      <w:r>
        <w:rPr>
          <w:b/>
          <w:bCs/>
        </w:rPr>
        <w:t xml:space="preserve">Launch set: 10–12 per saint. </w:t>
      </w:r>
      <w:r>
        <w:t xml:space="preserve">Enough that a daily user goes more than two weeks before a repeat, so the patron feels like a companion speaking rather than a short loop. Not so many that sourcing strains for the saints who left fewer words (Joseph, Hyacinth). After launch, a few quotes per saint are added each release; the rotation naturally deepens with no code change. “New words from the saints” becomes an ongoing reason the app feels alive between releases.</w:t>
      </w:r>
    </w:p>
    <w:p>
      <w:pPr>
        <w:spacing w:after="60" w:line="276"/>
      </w:pPr>
      <w:r>
        <w:t xml:space="preserve">Rules for each quote:</w:t>
      </w:r>
    </w:p>
    <w:p>
      <w:pPr>
        <w:pStyle w:val="ListParagraph"/>
        <w:numPr>
          <w:ilvl w:val="0"/>
          <w:numId w:val="2"/>
        </w:numPr>
        <w:spacing w:after="80" w:line="270"/>
      </w:pPr>
      <w:r>
        <w:t xml:space="preserve">Real and correctly attributed. Either words of the saint or, where the saint left few words (Joseph), words about them or from their tradition, clearly framed as such.</w:t>
      </w:r>
    </w:p>
    <w:p>
      <w:pPr>
        <w:pStyle w:val="ListParagraph"/>
        <w:numPr>
          <w:ilvl w:val="0"/>
          <w:numId w:val="2"/>
        </w:numPr>
        <w:spacing w:after="80" w:line="270"/>
      </w:pPr>
      <w:r>
        <w:t xml:space="preserve">Short. Ideally under fifteen words so they read in a glance during rest between sets. Twenty-five words is the hard ceiling. A long quote is the wrong tool for this slot.</w:t>
      </w:r>
    </w:p>
    <w:p>
      <w:pPr>
        <w:pStyle w:val="ListParagraph"/>
        <w:numPr>
          <w:ilvl w:val="0"/>
          <w:numId w:val="2"/>
        </w:numPr>
        <w:spacing w:after="80" w:line="270"/>
      </w:pPr>
      <w:r>
        <w:t xml:space="preserve">Weighted toward the body, labor, discipline, perseverance, fasting, and trust — the themes Kanon lives in — without being narrowly fitness-y. A line about perseverance under trial belongs; a line of abstract dogmatics does not.</w:t>
      </w:r>
    </w:p>
    <w:p>
      <w:pPr>
        <w:pStyle w:val="ListParagraph"/>
        <w:numPr>
          <w:ilvl w:val="0"/>
          <w:numId w:val="2"/>
        </w:numPr>
        <w:spacing w:after="80" w:line="270"/>
      </w:pPr>
      <w:r>
        <w:t xml:space="preserve">Mix registers: some bracing, some consoling. A user mid-workout on a good day and a user mid-fast on a hard day both draw from this pool. It cannot be all severity.</w:t>
      </w:r>
    </w:p>
    <w:p>
      <w:pPr>
        <w:spacing w:after="120" w:line="276"/>
      </w:pPr>
      <w:r>
        <w:rPr>
          <w:b/>
          <w:bCs/>
        </w:rPr>
        <w:t xml:space="preserve">Rotation logic (note for the dev): </w:t>
      </w:r>
      <w:r>
        <w:t xml:space="preserve">do not pull randomly — random repeats too soon and feels arbitrary. Cycle through the saint’s pool in a shuffled order and only reshuffle once it is exhausted, so every quote shows once before any shows twice. With 10–12 quotes that is a clean two-week-plus cycle that never repeats within a session; as the pool grows the cycle lengthens automatically.</w:t>
      </w:r>
    </w:p>
    <w:p>
      <w:pPr>
        <w:pStyle w:val="Heading3"/>
      </w:pPr>
      <w:r>
        <w:t xml:space="preserve">3.4 Scripture selections (5–10)</w:t>
      </w:r>
    </w:p>
    <w:p>
      <w:pPr>
        <w:spacing w:after="120" w:line="276"/>
      </w:pPr>
      <w:r>
        <w:t xml:space="preserve">Passages thematically linked to the saint’s charism, surfaced on hard days, fast days, and in the formation thread. Supply the reference (Douay-Rheims as primary, given the traditional-Catholic audience and the EF calendar), the text, and a one-to-two-sentence framing note connecting it to the saint and to the body or the discipline. The framing is yours to write; the scripture is quoted exactly and verified.</w:t>
      </w:r>
    </w:p>
    <w:p>
      <w:pPr>
        <w:pStyle w:val="Heading3"/>
      </w:pPr>
      <w:r>
        <w:t xml:space="preserve">3.5 Intentions — 20 shared presets, plus user-created</w:t>
      </w:r>
    </w:p>
    <w:p>
      <w:pPr>
        <w:spacing w:after="120" w:line="276"/>
      </w:pPr>
      <w:r>
        <w:t xml:space="preserve">An intention is who or what a user offers their training or fast for. Intentions belong to the user’s life, not to any saint, so they are a single shared pool rather than per-saint content. Two parts:</w:t>
      </w:r>
    </w:p>
    <w:p>
      <w:pPr>
        <w:pStyle w:val="ListParagraph"/>
        <w:numPr>
          <w:ilvl w:val="0"/>
          <w:numId w:val="2"/>
        </w:numPr>
        <w:spacing w:after="80" w:line="270"/>
      </w:pPr>
      <w:r>
        <w:rPr>
          <w:b/>
          <w:bCs/>
        </w:rPr>
        <w:t xml:space="preserve">20 written presets</w:t>
      </w:r>
      <w:r>
        <w:t xml:space="preserve">, shared across the whole app. These include the five free-tier presets (souls in purgatory, my family, the Church, conversion of sinners, my own sanctification) and fifteen more covering the common shape of a serious Catholic’s intentions — the sick, the dying, vocations, marriages and families, the unborn, the persecuted Church, a particular person’s return to the faith, freedom from a besetting sin, gratitude, the holy souls of one’s own family, and so on. Each is one line, dignified, never maudlin.</w:t>
      </w:r>
    </w:p>
    <w:p>
      <w:pPr>
        <w:pStyle w:val="ListParagraph"/>
        <w:numPr>
          <w:ilvl w:val="0"/>
          <w:numId w:val="2"/>
        </w:numPr>
        <w:spacing w:after="80" w:line="270"/>
      </w:pPr>
      <w:r>
        <w:rPr>
          <w:b/>
          <w:bCs/>
        </w:rPr>
        <w:t xml:space="preserve">User-created intentions</w:t>
      </w:r>
      <w:r>
        <w:t xml:space="preserve">. The user writes their own (a named person, a private need). This is what makes the preset pool finite rather than infinite — you do not have to anticipate every intention, because the user fills the gaps. Custom intentions are a paid-tier feature; the free tier has the five presets.</w:t>
      </w:r>
    </w:p>
    <w:p>
      <w:pPr>
        <w:spacing w:after="60" w:line="276"/>
      </w:pPr>
      <w:r>
        <w:t xml:space="preserve">This replaces the per-saint intention sets from earlier drafts: 20 shared presets is cleaner, more correct, and far less to write than 8–12 per saint.</w:t>
      </w:r>
    </w:p>
    <w:p>
      <w:pPr>
        <w:spacing w:after="120" w:line="276"/>
      </w:pPr>
      <w:r>
        <w:rPr>
          <w:b/>
          <w:bCs/>
        </w:rPr>
        <w:t xml:space="preserve">The one per-saint piece: a charism offering line. </w:t>
      </w:r>
      <w:r>
        <w:t xml:space="preserve">When a saint is active, the offering flow can surface a single charism-flavored prompt that reads right under that patron — “Offer this for the work of your hands, that it provide for those you love” under Joseph; a line toward freedom from attachment under Anthony; toward the hidden and small under Thérèse. One line per saint, woven into the offering UI. It is an invitation, gently worded, never an obligation.</w:t>
      </w:r>
    </w:p>
    <w:p>
      <w:pPr>
        <w:pStyle w:val="Heading3"/>
      </w:pPr>
      <w:r>
        <w:t xml:space="preserve">3.6 Reflective readings (3–5, 150–300 words)</w:t>
      </w:r>
    </w:p>
    <w:p>
      <w:pPr>
        <w:spacing w:after="120" w:line="276"/>
      </w:pPr>
      <w:r>
        <w:t xml:space="preserve">Longer formation pieces for the patron’s page, feast days, and deeper moments. Each takes one thread of the saint’s charism and draws it into the reader’s embodied life — a meditation on work as prayer (Joseph), on the desert as the place where the body is freed not destroyed (Anthony), on smallness as a real path to holiness (Thérèse). This is where the writing gets to breathe and where the voice matters most.</w:t>
      </w:r>
    </w:p>
    <w:p>
      <w:pPr>
        <w:pStyle w:val="Heading3"/>
      </w:pPr>
      <w:r>
        <w:t xml:space="preserve">3.7 Feast-day note (100–200 words)</w:t>
      </w:r>
    </w:p>
    <w:p>
      <w:pPr>
        <w:spacing w:after="120" w:line="276"/>
      </w:pPr>
      <w:r>
        <w:t xml:space="preserve">A short piece surfaced on the saint’s feast, marking the day. Celebratory in the liturgical sense — a feast is a feast, and the app should let the user feel it (the fasting and tracking emphasis softens on feasts). Joseph receives two, for May 1 and March 19. The note can invite a Saint Challenge workout offered for the day, where one exists.</w:t>
      </w:r>
    </w:p>
    <w:p>
      <w:pPr>
        <w:pStyle w:val="Heading3"/>
      </w:pPr>
      <w:r>
        <w:t xml:space="preserve">3.8 One-line selector descriptor (under 10 words)</w:t>
      </w:r>
    </w:p>
    <w:p>
      <w:pPr>
        <w:spacing w:after="120" w:line="276"/>
      </w:pPr>
      <w:r>
        <w:t xml:space="preserve">The functional line shown beside the saint in the selection grid. It tells the user what kind of training and eating they are choosing, not a biographical fact. “St. Benedict — balanced, sustainable”; “St. Anthony — austere, deep fasting.” Write to help the user choose well, including choosing a gentler patron when that is what they need.</w:t>
      </w:r>
    </w:p>
    <w:p>
      <w:pPr>
        <w:pBdr>
          <w:bottom w:val="single" w:color="C9BfA8" w:sz="6" w:space="1"/>
        </w:pBdr>
        <w:spacing w:after="160" w:before="60"/>
      </w:pPr>
      <w:r>
        <w:t xml:space="preserve"/>
      </w:r>
    </w:p>
    <w:p>
      <w:pPr>
        <w:pStyle w:val="Heading1"/>
      </w:pPr>
      <w:r>
        <w:t xml:space="preserve">4. The five patrons — specific direction</w:t>
      </w:r>
    </w:p>
    <w:p>
      <w:pPr>
        <w:spacing w:after="120" w:line="276"/>
      </w:pPr>
      <w:r>
        <w:t xml:space="preserve">The launch catalog spans the full range from strength to gentleness to austerity, anchored at both ends and with one distinctive deep cut in the middle. Joseph and Benedict are the two anchors and should be authored most deeply. Below, the specific direction for each.</w:t>
      </w:r>
    </w:p>
    <w:p>
      <w:pPr>
        <w:pStyle w:val="Heading2"/>
      </w:pPr>
      <w:r>
        <w:t xml:space="preserve">Catalog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600"/>
        <w:gridCol w:w="1360"/>
      </w:tblGrid>
      <w:tr>
        <w:trPr>
          <w:tblHeader/>
        </w:trPr>
        <w:tc>
          <w:tcPr>
            <w:tcW w:type="dxa" w:w="32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Patron</w:t>
            </w:r>
          </w:p>
        </w:tc>
        <w:tc>
          <w:tcPr>
            <w:tcW w:type="dxa" w:w="32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Charism</w:t>
            </w:r>
          </w:p>
        </w:tc>
        <w:tc>
          <w:tcPr>
            <w:tcW w:type="dxa" w:w="16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Feast</w:t>
            </w:r>
          </w:p>
        </w:tc>
        <w:tc>
          <w:tcPr>
            <w:tcW w:type="dxa" w:w="136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Authoring depth</w:t>
            </w:r>
          </w:p>
        </w:tc>
      </w:tr>
      <w:tr>
        <w:trPr>
          <w:tblHeader w:val="false"/>
        </w:trPr>
        <w:tc>
          <w:tcPr>
            <w:tcW w:type="dxa" w:w="32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St. Joseph the Worker</w:t>
            </w:r>
          </w:p>
        </w:tc>
        <w:tc>
          <w:tcPr>
            <w:tcW w:type="dxa" w:w="32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Strength and labor</w:t>
            </w:r>
          </w:p>
        </w:tc>
        <w:tc>
          <w:tcPr>
            <w:tcW w:type="dxa" w:w="16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May 1 / Mar 19</w:t>
            </w:r>
          </w:p>
        </w:tc>
        <w:tc>
          <w:tcPr>
            <w:tcW w:type="dxa" w:w="13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Deep (anchor)</w:t>
            </w:r>
          </w:p>
        </w:tc>
      </w:tr>
      <w:tr>
        <w:trPr>
          <w:tblHeader w:val="false"/>
        </w:trPr>
        <w:tc>
          <w:tcPr>
            <w:tcW w:type="dxa" w:w="32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St. Benedict</w:t>
            </w:r>
          </w:p>
        </w:tc>
        <w:tc>
          <w:tcPr>
            <w:tcW w:type="dxa" w:w="32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Balance, the default</w:t>
            </w:r>
          </w:p>
        </w:tc>
        <w:tc>
          <w:tcPr>
            <w:tcW w:type="dxa" w:w="16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Jul 11</w:t>
            </w:r>
          </w:p>
        </w:tc>
        <w:tc>
          <w:tcPr>
            <w:tcW w:type="dxa" w:w="13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Deep (anchor)</w:t>
            </w:r>
          </w:p>
        </w:tc>
      </w:tr>
      <w:tr>
        <w:trPr>
          <w:tblHeader w:val="false"/>
        </w:trPr>
        <w:tc>
          <w:tcPr>
            <w:tcW w:type="dxa" w:w="32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St. Hyacinth</w:t>
            </w:r>
          </w:p>
        </w:tc>
        <w:tc>
          <w:tcPr>
            <w:tcW w:type="dxa" w:w="32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Burdens and distance</w:t>
            </w:r>
          </w:p>
        </w:tc>
        <w:tc>
          <w:tcPr>
            <w:tcW w:type="dxa" w:w="16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Aug 17</w:t>
            </w:r>
          </w:p>
        </w:tc>
        <w:tc>
          <w:tcPr>
            <w:tcW w:type="dxa" w:w="13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Standard</w:t>
            </w:r>
          </w:p>
        </w:tc>
      </w:tr>
      <w:tr>
        <w:trPr>
          <w:tblHeader w:val="false"/>
        </w:trPr>
        <w:tc>
          <w:tcPr>
            <w:tcW w:type="dxa" w:w="32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St. Thérèse of Lisieux</w:t>
            </w:r>
          </w:p>
        </w:tc>
        <w:tc>
          <w:tcPr>
            <w:tcW w:type="dxa" w:w="32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little way</w:t>
            </w:r>
          </w:p>
        </w:tc>
        <w:tc>
          <w:tcPr>
            <w:tcW w:type="dxa" w:w="16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Oct 1</w:t>
            </w:r>
          </w:p>
        </w:tc>
        <w:tc>
          <w:tcPr>
            <w:tcW w:type="dxa" w:w="13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Standard</w:t>
            </w:r>
          </w:p>
        </w:tc>
      </w:tr>
      <w:tr>
        <w:trPr>
          <w:tblHeader w:val="false"/>
        </w:trPr>
        <w:tc>
          <w:tcPr>
            <w:tcW w:type="dxa" w:w="32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St. Anthony of the Desert</w:t>
            </w:r>
          </w:p>
        </w:tc>
        <w:tc>
          <w:tcPr>
            <w:tcW w:type="dxa" w:w="32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Austerity, deep fasting</w:t>
            </w:r>
          </w:p>
        </w:tc>
        <w:tc>
          <w:tcPr>
            <w:tcW w:type="dxa" w:w="16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Jan 17</w:t>
            </w:r>
          </w:p>
        </w:tc>
        <w:tc>
          <w:tcPr>
            <w:tcW w:type="dxa" w:w="13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Standard</w:t>
            </w:r>
          </w:p>
        </w:tc>
      </w:tr>
    </w:tbl>
    <w:p>
      <w:pPr>
        <w:spacing w:after="100"/>
      </w:pPr>
      <w:r>
        <w:t xml:space="preserve"/>
      </w:r>
    </w:p>
    <w:p>
      <w:pPr>
        <w:pStyle w:val="Heading2"/>
      </w:pPr>
      <w:r>
        <w:t xml:space="preserve">St. Joseph the Worker</w:t>
      </w:r>
    </w:p>
    <w:p>
      <w:pPr>
        <w:spacing w:after="120"/>
      </w:pPr>
      <w:r>
        <w:rPr>
          <w:i/>
          <w:iCs/>
          <w:color w:val="8B1A1A"/>
          <w:sz w:val="24"/>
          <w:szCs w:val="24"/>
        </w:rPr>
        <w:t xml:space="preserve">Strength and labor</w:t>
      </w:r>
      <w:r>
        <w:rPr>
          <w:color w:val="5F5E5A"/>
          <w:sz w:val="19"/>
          <w:szCs w:val="19"/>
        </w:rPr>
        <w:t xml:space="preserve">    ·  authoring depth: DEEP (anchor)</w:t>
      </w:r>
    </w:p>
    <w:p>
      <w:pPr>
        <w:spacing w:after="60" w:line="270"/>
      </w:pPr>
      <w:r>
        <w:rPr>
          <w:b/>
          <w:bCs/>
          <w:color w:val="1A130C"/>
        </w:rPr>
        <w:t xml:space="preserve">Feast  </w:t>
      </w:r>
      <w:r>
        <w:t xml:space="preserve">May 1 (St. Joseph the Worker); also March 19 (Solemnity of St. Joseph)</w:t>
      </w:r>
    </w:p>
    <w:p>
      <w:pPr>
        <w:spacing w:after="60" w:line="270"/>
      </w:pPr>
      <w:r>
        <w:rPr>
          <w:b/>
          <w:bCs/>
          <w:color w:val="1A130C"/>
        </w:rPr>
        <w:t xml:space="preserve">Charism  </w:t>
      </w:r>
      <w:r>
        <w:t xml:space="preserve">Honest labor, provision, fatherhood, hidden strength, work as sanctification.</w:t>
      </w:r>
    </w:p>
    <w:p>
      <w:pPr>
        <w:spacing w:after="60" w:line="270"/>
      </w:pPr>
      <w:r>
        <w:rPr>
          <w:b/>
          <w:bCs/>
          <w:color w:val="1A130C"/>
        </w:rPr>
        <w:t xml:space="preserve">Training emphasis  </w:t>
      </w:r>
      <w:r>
        <w:t xml:space="preserve">Strength-forward. Heavy compound lifts, carries, the work of building. The hardest-working, highest-output emphasis in the catalog. This is the patron the serious lifter reaches for first.</w:t>
      </w:r>
    </w:p>
    <w:p>
      <w:pPr>
        <w:spacing w:after="60" w:line="270"/>
      </w:pPr>
      <w:r>
        <w:rPr>
          <w:b/>
          <w:bCs/>
          <w:color w:val="1A130C"/>
        </w:rPr>
        <w:t xml:space="preserve">Eating / table  </w:t>
      </w:r>
      <w:r>
        <w:t xml:space="preserve">Hearty and high-protein. The food of a working man who eats to labor. Mediterranean-Levantine carpenter's table — bread, fish, lentils, lamb, olive oil, the plain substantial fare of Nazareth.</w:t>
      </w:r>
    </w:p>
    <w:p>
      <w:pPr>
        <w:spacing w:after="60" w:line="270"/>
      </w:pPr>
      <w:r>
        <w:rPr>
          <w:b/>
          <w:bCs/>
          <w:color w:val="1A130C"/>
        </w:rPr>
        <w:t xml:space="preserve">Voice  </w:t>
      </w:r>
      <w:r>
        <w:t xml:space="preserve">Plain, strong, unsentimental. Joseph is the saint of few recorded words and much done work. His content should feel like it was written by someone who respects work and says little. Avoid piety that floats above the workshop floor.</w:t>
      </w:r>
    </w:p>
    <w:p>
      <w:pPr>
        <w:spacing w:after="120" w:before="80" w:line="276"/>
      </w:pPr>
      <w:r>
        <w:rPr>
          <w:b/>
          <w:bCs/>
          <w:color w:val="1A130C"/>
        </w:rPr>
        <w:t xml:space="preserve">What makes this patron special  </w:t>
      </w:r>
      <w:r>
        <w:t xml:space="preserve">Joseph never speaks in Scripture. Make a virtue of it: his content leans on what he did, not what he said. Frame strength as provision and protection rather than display. The March 19 solemnity and May 1 feast are natural high points for the year.</w:t>
      </w:r>
    </w:p>
    <w:p>
      <w:pPr>
        <w:pBdr>
          <w:bottom w:val="single" w:color="C9BfA8" w:sz="6" w:space="1"/>
        </w:pBdr>
        <w:spacing w:after="160" w:before="60"/>
      </w:pPr>
      <w:r>
        <w:t xml:space="preserve"/>
      </w:r>
    </w:p>
    <w:p>
      <w:pPr>
        <w:pStyle w:val="Heading2"/>
      </w:pPr>
      <w:r>
        <w:t xml:space="preserve">St. Benedict</w:t>
      </w:r>
    </w:p>
    <w:p>
      <w:pPr>
        <w:spacing w:after="120"/>
      </w:pPr>
      <w:r>
        <w:rPr>
          <w:i/>
          <w:iCs/>
          <w:color w:val="8B1A1A"/>
          <w:sz w:val="24"/>
          <w:szCs w:val="24"/>
        </w:rPr>
        <w:t xml:space="preserve">Balance and sustainability — the default</w:t>
      </w:r>
      <w:r>
        <w:rPr>
          <w:color w:val="5F5E5A"/>
          <w:sz w:val="19"/>
          <w:szCs w:val="19"/>
        </w:rPr>
        <w:t xml:space="preserve">    ·  authoring depth: DEEP (anchor)</w:t>
      </w:r>
    </w:p>
    <w:p>
      <w:pPr>
        <w:spacing w:after="60" w:line="270"/>
      </w:pPr>
      <w:r>
        <w:rPr>
          <w:b/>
          <w:bCs/>
          <w:color w:val="1A130C"/>
        </w:rPr>
        <w:t xml:space="preserve">Feast  </w:t>
      </w:r>
      <w:r>
        <w:t xml:space="preserve">July 11 (also March 21, the traditional Transitus)</w:t>
      </w:r>
    </w:p>
    <w:p>
      <w:pPr>
        <w:spacing w:after="60" w:line="270"/>
      </w:pPr>
      <w:r>
        <w:rPr>
          <w:b/>
          <w:bCs/>
          <w:color w:val="1A130C"/>
        </w:rPr>
        <w:t xml:space="preserve">Charism  </w:t>
      </w:r>
      <w:r>
        <w:t xml:space="preserve">Order, moderation, stability, the rhythm of prayer and work — ora et labora. A whole life held in measured balance.</w:t>
      </w:r>
    </w:p>
    <w:p>
      <w:pPr>
        <w:spacing w:after="60" w:line="270"/>
      </w:pPr>
      <w:r>
        <w:rPr>
          <w:b/>
          <w:bCs/>
          <w:color w:val="1A130C"/>
        </w:rPr>
        <w:t xml:space="preserve">Training emphasis  </w:t>
      </w:r>
      <w:r>
        <w:t xml:space="preserve">Balanced and sustainable. Nothing extreme; everything repeatable. The emphasis a person could hold for years without breaking. This is the default starter routine and should feel like the sane, lifelong baseline.</w:t>
      </w:r>
    </w:p>
    <w:p>
      <w:pPr>
        <w:spacing w:after="60" w:line="270"/>
      </w:pPr>
      <w:r>
        <w:rPr>
          <w:b/>
          <w:bCs/>
          <w:color w:val="1A130C"/>
        </w:rPr>
        <w:t xml:space="preserve">Eating / table  </w:t>
      </w:r>
      <w:r>
        <w:t xml:space="preserve">Moderate, monastic, seasonal. The Rule's own measure — enough and not too much, wine in moderation, the table as part of the ordered day. Italian-monastic simplicity.</w:t>
      </w:r>
    </w:p>
    <w:p>
      <w:pPr>
        <w:spacing w:after="60" w:line="270"/>
      </w:pPr>
      <w:r>
        <w:rPr>
          <w:b/>
          <w:bCs/>
          <w:color w:val="1A130C"/>
        </w:rPr>
        <w:t xml:space="preserve">Voice  </w:t>
      </w:r>
      <w:r>
        <w:t xml:space="preserve">Measured, wise, fatherly. Benedict is a legislator of the ordinary. His content should breathe moderation — the steady voice that talks a person out of extremes and into consistency.</w:t>
      </w:r>
    </w:p>
    <w:p>
      <w:pPr>
        <w:spacing w:after="120" w:before="80" w:line="276"/>
      </w:pPr>
      <w:r>
        <w:rPr>
          <w:b/>
          <w:bCs/>
          <w:color w:val="1A130C"/>
        </w:rPr>
        <w:t xml:space="preserve">What makes this patron special  </w:t>
      </w:r>
      <w:r>
        <w:t xml:space="preserve">Benedict embodies the rule-of-life concept the whole app is built on; his content can speak directly to what a rule is and why moderation outlasts intensity. The Rule's own language (discretion, stability, the daily measure) is the source to draw from. He is the saint who makes the case for not doing St. Anthony.</w:t>
      </w:r>
    </w:p>
    <w:p>
      <w:pPr>
        <w:pBdr>
          <w:bottom w:val="single" w:color="C9BfA8" w:sz="6" w:space="1"/>
        </w:pBdr>
        <w:spacing w:after="160" w:before="60"/>
      </w:pPr>
      <w:r>
        <w:t xml:space="preserve"/>
      </w:r>
    </w:p>
    <w:p>
      <w:pPr>
        <w:pStyle w:val="Heading2"/>
      </w:pPr>
      <w:r>
        <w:t xml:space="preserve">St. Hyacinth</w:t>
      </w:r>
    </w:p>
    <w:p>
      <w:pPr>
        <w:spacing w:after="120"/>
      </w:pPr>
      <w:r>
        <w:rPr>
          <w:i/>
          <w:iCs/>
          <w:color w:val="8B1A1A"/>
          <w:sz w:val="24"/>
          <w:szCs w:val="24"/>
        </w:rPr>
        <w:t xml:space="preserve">Bearing burdens and covering distance</w:t>
      </w:r>
      <w:r>
        <w:rPr>
          <w:color w:val="5F5E5A"/>
          <w:sz w:val="19"/>
          <w:szCs w:val="19"/>
        </w:rPr>
        <w:t xml:space="preserve">    ·  authoring depth: standard</w:t>
      </w:r>
    </w:p>
    <w:p>
      <w:pPr>
        <w:spacing w:after="60" w:line="270"/>
      </w:pPr>
      <w:r>
        <w:rPr>
          <w:b/>
          <w:bCs/>
          <w:color w:val="1A130C"/>
        </w:rPr>
        <w:t xml:space="preserve">Feast  </w:t>
      </w:r>
      <w:r>
        <w:t xml:space="preserve">August 17</w:t>
      </w:r>
    </w:p>
    <w:p>
      <w:pPr>
        <w:spacing w:after="60" w:line="270"/>
      </w:pPr>
      <w:r>
        <w:rPr>
          <w:b/>
          <w:bCs/>
          <w:color w:val="1A130C"/>
        </w:rPr>
        <w:t xml:space="preserve">Charism  </w:t>
      </w:r>
      <w:r>
        <w:t xml:space="preserve">Endurance over distance, carrying what is precious through hardship, the missionary on foot. The Apostle of the North.</w:t>
      </w:r>
    </w:p>
    <w:p>
      <w:pPr>
        <w:spacing w:after="60" w:line="270"/>
      </w:pPr>
      <w:r>
        <w:rPr>
          <w:b/>
          <w:bCs/>
          <w:color w:val="1A130C"/>
        </w:rPr>
        <w:t xml:space="preserve">Training emphasis  </w:t>
      </w:r>
      <w:r>
        <w:t xml:space="preserve">Loaded carries, rucking, weighted walks, long-distance conditioning. The training of someone who covers ground under load. Lower on the barbell, higher on the carry and the march.</w:t>
      </w:r>
    </w:p>
    <w:p>
      <w:pPr>
        <w:spacing w:after="60" w:line="270"/>
      </w:pPr>
      <w:r>
        <w:rPr>
          <w:b/>
          <w:bCs/>
          <w:color w:val="1A130C"/>
        </w:rPr>
        <w:t xml:space="preserve">Eating / table  </w:t>
      </w:r>
      <w:r>
        <w:t xml:space="preserve">Polish and central-European, Dominican-table. Hearty cold-weather food for the long road — grains, root vegetables, preserved and portable fare. The cuisine that broadens the catalog beyond the Mediterranean.</w:t>
      </w:r>
    </w:p>
    <w:p>
      <w:pPr>
        <w:spacing w:after="60" w:line="270"/>
      </w:pPr>
      <w:r>
        <w:rPr>
          <w:b/>
          <w:bCs/>
          <w:color w:val="1A130C"/>
        </w:rPr>
        <w:t xml:space="preserve">Voice  </w:t>
      </w:r>
      <w:r>
        <w:t xml:space="preserve">Resolute, road-worn, faithful. Hyacinth's content is for the one who keeps going — the parent carrying weight, the traveler, the one whose discipline is endurance rather than peak effort.</w:t>
      </w:r>
    </w:p>
    <w:p>
      <w:pPr>
        <w:spacing w:after="120" w:before="80" w:line="276"/>
      </w:pPr>
      <w:r>
        <w:rPr>
          <w:b/>
          <w:bCs/>
          <w:color w:val="1A130C"/>
        </w:rPr>
        <w:t xml:space="preserve">What makes this patron special  </w:t>
      </w:r>
      <w:r>
        <w:t xml:space="preserve">The legend of carrying the monstrance and the statue of Our Lady from the burning monastery at Kiev is his defining image — carrying what is sacred to safety, refusing to leave it behind. That image of bearing the precious through danger is the spine of his content. Most distinctive and least expected patron in the set; he carries the Dominican and Polish texture.</w:t>
      </w:r>
    </w:p>
    <w:p>
      <w:pPr>
        <w:pBdr>
          <w:bottom w:val="single" w:color="C9BfA8" w:sz="6" w:space="1"/>
        </w:pBdr>
        <w:spacing w:after="160" w:before="60"/>
      </w:pPr>
      <w:r>
        <w:t xml:space="preserve"/>
      </w:r>
    </w:p>
    <w:p>
      <w:pPr>
        <w:pStyle w:val="Heading2"/>
      </w:pPr>
      <w:r>
        <w:t xml:space="preserve">St. Thérèse of Lisieux</w:t>
      </w:r>
    </w:p>
    <w:p>
      <w:pPr>
        <w:spacing w:after="120"/>
      </w:pPr>
      <w:r>
        <w:rPr>
          <w:i/>
          <w:iCs/>
          <w:color w:val="8B1A1A"/>
          <w:sz w:val="24"/>
          <w:szCs w:val="24"/>
        </w:rPr>
        <w:t xml:space="preserve">The little way — the gentle path</w:t>
      </w:r>
      <w:r>
        <w:rPr>
          <w:color w:val="5F5E5A"/>
          <w:sz w:val="19"/>
          <w:szCs w:val="19"/>
        </w:rPr>
        <w:t xml:space="preserve">    ·  authoring depth: standard</w:t>
      </w:r>
    </w:p>
    <w:p>
      <w:pPr>
        <w:spacing w:after="60" w:line="270"/>
      </w:pPr>
      <w:r>
        <w:rPr>
          <w:b/>
          <w:bCs/>
          <w:color w:val="1A130C"/>
        </w:rPr>
        <w:t xml:space="preserve">Feast  </w:t>
      </w:r>
      <w:r>
        <w:t xml:space="preserve">October 1 (traditional October 3)</w:t>
      </w:r>
    </w:p>
    <w:p>
      <w:pPr>
        <w:spacing w:after="60" w:line="270"/>
      </w:pPr>
      <w:r>
        <w:rPr>
          <w:b/>
          <w:bCs/>
          <w:color w:val="1A130C"/>
        </w:rPr>
        <w:t xml:space="preserve">Charism  </w:t>
      </w:r>
      <w:r>
        <w:t xml:space="preserve">Smallness, hidden faithfulness, love in little things, the way of spiritual childhood. Greatness through the ordinary done with great love.</w:t>
      </w:r>
    </w:p>
    <w:p>
      <w:pPr>
        <w:spacing w:after="60" w:line="270"/>
      </w:pPr>
      <w:r>
        <w:rPr>
          <w:b/>
          <w:bCs/>
          <w:color w:val="1A130C"/>
        </w:rPr>
        <w:t xml:space="preserve">Training emphasis  </w:t>
      </w:r>
      <w:r>
        <w:t xml:space="preserve">Gentle and accessible. Mobility, walking, light and recoverable work. The emphasis for the postpartum, the recovering, the older, the frail — and for anyone in a season that calls for less. There is no shame anywhere in this routine; smallness is the point.</w:t>
      </w:r>
    </w:p>
    <w:p>
      <w:pPr>
        <w:spacing w:after="60" w:line="270"/>
      </w:pPr>
      <w:r>
        <w:rPr>
          <w:b/>
          <w:bCs/>
          <w:color w:val="1A130C"/>
        </w:rPr>
        <w:t xml:space="preserve">Eating / table  </w:t>
      </w:r>
      <w:r>
        <w:t xml:space="preserve">Simple, nourishing, unfussy. The food of care rather than performance — gentle, restorative, French-domestic warmth. Never restrictive, never austere.</w:t>
      </w:r>
    </w:p>
    <w:p>
      <w:pPr>
        <w:spacing w:after="60" w:line="270"/>
      </w:pPr>
      <w:r>
        <w:rPr>
          <w:b/>
          <w:bCs/>
          <w:color w:val="1A130C"/>
        </w:rPr>
        <w:t xml:space="preserve">Voice  </w:t>
      </w:r>
      <w:r>
        <w:t xml:space="preserve">Tender, warm, quietly radical. Thérèse's content is the most pastoral in the catalog. It should feel like permission and encouragement, never demand. The voice that tells a tired person that the small faithful thing is enough.</w:t>
      </w:r>
    </w:p>
    <w:p>
      <w:pPr>
        <w:spacing w:after="120" w:before="80" w:line="276"/>
      </w:pPr>
      <w:r>
        <w:rPr>
          <w:b/>
          <w:bCs/>
          <w:color w:val="1A130C"/>
        </w:rPr>
        <w:t xml:space="preserve">What makes this patron special  </w:t>
      </w:r>
      <w:r>
        <w:t xml:space="preserve">Thérèse exists structurally as the catalog's safety valve — the counterweight to the austere patrons and the place a vulnerable user can land. Her content carries the deepest wellbeing load: it must actively communicate that less is holy, that rest is faithful, that the little way is not the lesser way. Her famous lines on littleness and trust are the source material. This is the patron that keeps the muscular-and-serious frame from becoming the only frame.</w:t>
      </w:r>
    </w:p>
    <w:p>
      <w:pPr>
        <w:pBdr>
          <w:left w:val="single" w:color="B8960C" w:sz="18" w:space="14"/>
        </w:pBdr>
        <w:spacing w:after="160" w:before="120" w:line="276"/>
        <w:ind w:left="360"/>
      </w:pPr>
      <w:r>
        <w:rPr>
          <w:i/>
          <w:iCs/>
          <w:color w:val="1A130C"/>
        </w:rPr>
        <w:t xml:space="preserve">Wellbeing role: Thérèse is the catalog’s safety valve. Her content must make a vulnerable or depleted user feel that less is holy and rest is faithful. See section 5.</w:t>
      </w:r>
    </w:p>
    <w:p>
      <w:pPr>
        <w:pBdr>
          <w:bottom w:val="single" w:color="C9BfA8" w:sz="6" w:space="1"/>
        </w:pBdr>
        <w:spacing w:after="160" w:before="60"/>
      </w:pPr>
      <w:r>
        <w:t xml:space="preserve"/>
      </w:r>
    </w:p>
    <w:p>
      <w:pPr>
        <w:pStyle w:val="Heading2"/>
      </w:pPr>
      <w:r>
        <w:t xml:space="preserve">St. Anthony of the Desert</w:t>
      </w:r>
    </w:p>
    <w:p>
      <w:pPr>
        <w:spacing w:after="120"/>
      </w:pPr>
      <w:r>
        <w:rPr>
          <w:i/>
          <w:iCs/>
          <w:color w:val="8B1A1A"/>
          <w:sz w:val="24"/>
          <w:szCs w:val="24"/>
        </w:rPr>
        <w:t xml:space="preserve">Austerity and deep fasting</w:t>
      </w:r>
      <w:r>
        <w:rPr>
          <w:color w:val="5F5E5A"/>
          <w:sz w:val="19"/>
          <w:szCs w:val="19"/>
        </w:rPr>
        <w:t xml:space="preserve">    ·  authoring depth: standard</w:t>
      </w:r>
    </w:p>
    <w:p>
      <w:pPr>
        <w:spacing w:after="60" w:line="270"/>
      </w:pPr>
      <w:r>
        <w:rPr>
          <w:b/>
          <w:bCs/>
          <w:color w:val="1A130C"/>
        </w:rPr>
        <w:t xml:space="preserve">Feast  </w:t>
      </w:r>
      <w:r>
        <w:t xml:space="preserve">January 17</w:t>
      </w:r>
    </w:p>
    <w:p>
      <w:pPr>
        <w:spacing w:after="60" w:line="270"/>
      </w:pPr>
      <w:r>
        <w:rPr>
          <w:b/>
          <w:bCs/>
          <w:color w:val="1A130C"/>
        </w:rPr>
        <w:t xml:space="preserve">Charism  </w:t>
      </w:r>
      <w:r>
        <w:t xml:space="preserve">The desert, ascetic struggle, fasting as spiritual warfare, solitude, the discipline of the body for the freedom of the soul. Father of monasticism.</w:t>
      </w:r>
    </w:p>
    <w:p>
      <w:pPr>
        <w:spacing w:after="60" w:line="270"/>
      </w:pPr>
      <w:r>
        <w:rPr>
          <w:b/>
          <w:bCs/>
          <w:color w:val="1A130C"/>
        </w:rPr>
        <w:t xml:space="preserve">Training emphasis  </w:t>
      </w:r>
      <w:r>
        <w:t xml:space="preserve">Austere and elemental. Bodyweight, walking, long fasts, the elemental work of the desert. The intense end of the spectrum — and the patron most naturally paired with the fasting engine that is the app's crown jewel.</w:t>
      </w:r>
    </w:p>
    <w:p>
      <w:pPr>
        <w:spacing w:after="60" w:line="270"/>
      </w:pPr>
      <w:r>
        <w:rPr>
          <w:b/>
          <w:bCs/>
          <w:color w:val="1A130C"/>
        </w:rPr>
        <w:t xml:space="preserve">Eating / table  </w:t>
      </w:r>
      <w:r>
        <w:t xml:space="preserve">Spare and ancient. Bread, water, dates, the minimal desert fare. The eating of someone who has reduced food to what sustains. This is where the fasting content runs deepest.</w:t>
      </w:r>
    </w:p>
    <w:p>
      <w:pPr>
        <w:spacing w:after="60" w:line="270"/>
      </w:pPr>
      <w:r>
        <w:rPr>
          <w:b/>
          <w:bCs/>
          <w:color w:val="1A130C"/>
        </w:rPr>
        <w:t xml:space="preserve">Voice  </w:t>
      </w:r>
      <w:r>
        <w:t xml:space="preserve">Severe but wise. Anthony is austere — but the desert fathers prized discretion above severity, and his content must carry that wisdom, not raw extremity. The voice of someone who has fasted hard and learned exactly why moderation and obedience guard the faster.</w:t>
      </w:r>
    </w:p>
    <w:p>
      <w:pPr>
        <w:spacing w:after="120" w:before="80" w:line="276"/>
      </w:pPr>
      <w:r>
        <w:rPr>
          <w:b/>
          <w:bCs/>
          <w:color w:val="1A130C"/>
        </w:rPr>
        <w:t xml:space="preserve">What makes this patron special  </w:t>
      </w:r>
      <w:r>
        <w:t xml:space="preserve">ANTHONY CARRIES THE SHARPEST WELLBEING EDGE IN THE CATALOG. His content must be austere and wise about its own danger. “Follow Anthony” must never read as “match Anthony’s asceticism.” Every austere note needs the counterweight the desert tradition itself supplies: discretion is the mother of virtues, the body is a brother not an enemy, the proud faster falls where the humble one stands. The gentlest framing belongs on the most austere saint precisely because he is the one a vulnerable user will over-identify with. The Sayings of the Desert Fathers and Athanasius’s Life of Anthony are the sources — and both already contain the warnings against excess. Use them.</w:t>
      </w:r>
    </w:p>
    <w:p>
      <w:pPr>
        <w:pBdr>
          <w:left w:val="single" w:color="B8960C" w:sz="18" w:space="14"/>
        </w:pBdr>
        <w:spacing w:after="160" w:before="120" w:line="276"/>
        <w:ind w:left="360"/>
      </w:pPr>
      <w:r>
        <w:rPr>
          <w:i/>
          <w:iCs/>
          <w:color w:val="1A130C"/>
        </w:rPr>
        <w:t xml:space="preserve">Wellbeing flag: Anthony is the catalog’s sharpest edge. Author austerity and wisdom together. See section 5 — this patron must satisfy every wellbeing rule with room to spare.</w:t>
      </w:r>
    </w:p>
    <w:p>
      <w:pPr>
        <w:pBdr>
          <w:bottom w:val="single" w:color="C9BfA8" w:sz="6" w:space="1"/>
        </w:pBdr>
        <w:spacing w:after="160" w:before="60"/>
      </w:pPr>
      <w:r>
        <w:t xml:space="preserve"/>
      </w:r>
    </w:p>
    <w:p>
      <w:pPr>
        <w:pStyle w:val="Heading1"/>
      </w:pPr>
      <w:r>
        <w:t xml:space="preserve">5. Wellbeing rules — non-negotiable for every word</w:t>
      </w:r>
    </w:p>
    <w:p>
      <w:pPr>
        <w:spacing w:after="120" w:line="276"/>
      </w:pPr>
      <w:r>
        <w:t xml:space="preserve">These are not guidelines to balance against other goals. They are constraints. Content that violates them does not ship, however good it is otherwise. They exist because Kanon touches two of the most sensitive areas a person has — their body and their interior spiritual life — and because faith-framing can sanctify a harmful pattern in a way a secular fitness app cannot. The religious register raises the stakes; it does not lower them.</w:t>
      </w:r>
    </w:p>
    <w:p>
      <w:pPr>
        <w:pStyle w:val="Heading3"/>
      </w:pPr>
      <w:r>
        <w:t xml:space="preserve">Never sexualize, shame, or weaponize the body</w:t>
      </w:r>
    </w:p>
    <w:p>
      <w:pPr>
        <w:spacing w:after="120" w:line="276"/>
      </w:pPr>
      <w:r>
        <w:t xml:space="preserve">The body is a gift and an instrument, trained for service and sanctification. Content never moves toward the mirror, never frames a body type as a goal, never shames any body. The muscular-and-serious frame describes the seriousness of the discipline, not an aesthetic the reader must achieve.</w:t>
      </w:r>
    </w:p>
    <w:p>
      <w:pPr>
        <w:pStyle w:val="Heading3"/>
      </w:pPr>
      <w:r>
        <w:t xml:space="preserve">Guard against scrupulosity</w:t>
      </w:r>
    </w:p>
    <w:p>
      <w:pPr>
        <w:spacing w:after="120" w:line="276"/>
      </w:pPr>
      <w:r>
        <w:t xml:space="preserve">Keep the line between obligation and free choice clear and clean. The Church’s required fasts bind in one way; a personally chosen discipline is freely taken on and freely adjusted. Content must never blur these, never imply that a self-chosen discipline binds like a precept, and never suggest that more austerity is more holy. Scrupulosity is a real spiritual affliction; your writing must not feed it.</w:t>
      </w:r>
    </w:p>
    <w:p>
      <w:pPr>
        <w:pStyle w:val="Heading3"/>
      </w:pPr>
      <w:r>
        <w:t xml:space="preserve">Guard against disordered eating</w:t>
      </w:r>
    </w:p>
    <w:p>
      <w:pPr>
        <w:spacing w:after="120" w:line="276"/>
      </w:pPr>
      <w:r>
        <w:t xml:space="preserve">Fasting content is where this risk concentrates. Never present extreme restriction as aspirational. Always carry the Church’s own wisdom: fasting is ordered toward freedom and prayer, the Church builds exemptions and moderation in deliberately (pregnancy, nursing, illness, labor, youth, age), and the saints who fasted hardest warned most loudly against excess. If a piece of content could be read by a struggling person as encouragement to restrict further, rewrite it.</w:t>
      </w:r>
    </w:p>
    <w:p>
      <w:pPr>
        <w:pStyle w:val="Heading3"/>
      </w:pPr>
      <w:r>
        <w:t xml:space="preserve">“Follow this saint” never means “match this saint’s asceticism”</w:t>
      </w:r>
    </w:p>
    <w:p>
      <w:pPr>
        <w:spacing w:after="120" w:line="276"/>
      </w:pPr>
      <w:r>
        <w:t xml:space="preserve">Especially for Anthony, but for every patron: choosing a saint as a companion is taking on their disposition and patronage, not replicating their most extreme acts. Every austere patron’s content carries explicit permission to scale, to rest, to choose a gentler path. The desert tradition supplies this wisdom directly — use it rather than inventing reassurance.</w:t>
      </w:r>
    </w:p>
    <w:p>
      <w:pPr>
        <w:pStyle w:val="Heading3"/>
      </w:pPr>
      <w:r>
        <w:t xml:space="preserve">No gamification of the interior life</w:t>
      </w:r>
    </w:p>
    <w:p>
      <w:pPr>
        <w:spacing w:after="120" w:line="276"/>
      </w:pPr>
      <w:r>
        <w:t xml:space="preserve">Consistency may be recorded as a private witness to the user’s own life. It is never a score, never compared to anyone, never something the user is at risk of losing, never red when broken. Do not write copy that treats spiritual or bodily discipline as points to accumulate or streaks to protect. “Begin again” is always available and always honored.</w:t>
      </w:r>
    </w:p>
    <w:p>
      <w:pPr>
        <w:pBdr>
          <w:bottom w:val="single" w:color="C9BfA8" w:sz="6" w:space="1"/>
        </w:pBdr>
        <w:spacing w:after="160" w:before="60"/>
      </w:pPr>
      <w:r>
        <w:t xml:space="preserve"/>
      </w:r>
    </w:p>
    <w:p>
      <w:pPr>
        <w:pStyle w:val="Heading1"/>
      </w:pPr>
      <w:r>
        <w:t xml:space="preserve">6. Verification — what every piece must pass</w:t>
      </w:r>
    </w:p>
    <w:p>
      <w:pPr>
        <w:spacing w:after="120" w:line="276"/>
      </w:pPr>
      <w:r>
        <w:t xml:space="preserve">Kanon inherits Introibo’s source-and-verify standard. Nothing sacred or doctrinal ships on confidence alone. The process:</w:t>
      </w:r>
    </w:p>
    <w:p>
      <w:pPr>
        <w:pStyle w:val="ListParagraph"/>
        <w:numPr>
          <w:ilvl w:val="0"/>
          <w:numId w:val="3"/>
        </w:numPr>
        <w:spacing w:after="80" w:line="270"/>
      </w:pPr>
      <w:r>
        <w:t xml:space="preserve">Source every quote. Each saint quote traces to a real, citable source — the saint’s own writings, the saint’s recognized biography, or their tradition’s authoritative texts. Record the source for each quote in the working file, even though the app shows only the quote. Reject any quote you cannot source, however beloved.</w:t>
      </w:r>
    </w:p>
    <w:p>
      <w:pPr>
        <w:pStyle w:val="ListParagraph"/>
        <w:numPr>
          <w:ilvl w:val="0"/>
          <w:numId w:val="3"/>
        </w:numPr>
        <w:spacing w:after="80" w:line="270"/>
      </w:pPr>
      <w:r>
        <w:t xml:space="preserve">Verify every scripture reference against the Douay-Rheims (primary) text. Confirm chapter, verse, and wording exactly.</w:t>
      </w:r>
    </w:p>
    <w:p>
      <w:pPr>
        <w:pStyle w:val="ListParagraph"/>
        <w:numPr>
          <w:ilvl w:val="0"/>
          <w:numId w:val="3"/>
        </w:numPr>
        <w:spacing w:after="80" w:line="270"/>
      </w:pPr>
      <w:r>
        <w:t xml:space="preserve">Check attribution carefully. Many famous saint quotes circulate misattributed. A line “everyone knows” is St. Francis or St. Augustine often is not. Verify, do not assume.</w:t>
      </w:r>
    </w:p>
    <w:p>
      <w:pPr>
        <w:pStyle w:val="ListParagraph"/>
        <w:numPr>
          <w:ilvl w:val="0"/>
          <w:numId w:val="3"/>
        </w:numPr>
        <w:spacing w:after="80" w:line="270"/>
      </w:pPr>
      <w:r>
        <w:t xml:space="preserve">Priest review before launch. The full body of formation content, and especially anything touching fasting obligation, penance, or doctrine, is reviewed by a competent priest before it ships. Build the timeline assuming this review is on the critical path, not a final rubber stamp.</w:t>
      </w:r>
    </w:p>
    <w:p>
      <w:pPr>
        <w:pStyle w:val="ListParagraph"/>
        <w:numPr>
          <w:ilvl w:val="0"/>
          <w:numId w:val="3"/>
        </w:numPr>
        <w:spacing w:after="80" w:line="270"/>
      </w:pPr>
      <w:r>
        <w:t xml:space="preserve">Hold the voice. One editor owns voice consistency across all five patrons, so the catalog reads as one app with five companions rather than five different writers. The anchors (Joseph, Benedict) set the standard the others match.</w:t>
      </w:r>
    </w:p>
    <w:p>
      <w:pPr>
        <w:spacing w:after="80"/>
      </w:pPr>
      <w:r>
        <w:t xml:space="preserve"/>
      </w:r>
    </w:p>
    <w:p>
      <w:pPr>
        <w:pBdr>
          <w:left w:val="single" w:color="B8960C" w:sz="18" w:space="14"/>
        </w:pBdr>
        <w:spacing w:after="160" w:before="120" w:line="276"/>
        <w:ind w:left="360"/>
      </w:pPr>
      <w:r>
        <w:rPr>
          <w:i/>
          <w:iCs/>
          <w:color w:val="1A130C"/>
        </w:rPr>
        <w:t xml:space="preserve">If you remember one thing: the patron is a companion the user trains and fasts alongside, and the writing must always invite, never accuse. Everything else in this brief serves those two sentences.</w:t>
      </w:r>
    </w:p>
    <w:p>
      <w:pPr>
        <w:pBdr>
          <w:bottom w:val="single" w:color="C9BfA8" w:sz="6" w:space="1"/>
        </w:pBdr>
        <w:spacing w:after="160" w:before="60"/>
      </w:pPr>
      <w:r>
        <w:t xml:space="preserve"/>
      </w:r>
    </w:p>
    <w:p>
      <w:pPr>
        <w:pStyle w:val="Heading1"/>
      </w:pPr>
      <w:r>
        <w:t xml:space="preserve">7. Deliverables summary</w:t>
      </w:r>
    </w:p>
    <w:p>
      <w:pPr>
        <w:spacing w:after="120" w:line="276"/>
      </w:pPr>
      <w:r>
        <w:t xml:space="preserve">For the v1 launch, the content team delivers, for each of the five patrons:</w:t>
      </w:r>
    </w:p>
    <w:p>
      <w:pPr>
        <w:pStyle w:val="ListParagraph"/>
        <w:numPr>
          <w:ilvl w:val="0"/>
          <w:numId w:val="2"/>
        </w:numPr>
        <w:spacing w:after="80" w:line="270"/>
      </w:pPr>
      <w:r>
        <w:t xml:space="preserve">One overview (300–500 words)</w:t>
      </w:r>
    </w:p>
    <w:p>
      <w:pPr>
        <w:pStyle w:val="ListParagraph"/>
        <w:numPr>
          <w:ilvl w:val="0"/>
          <w:numId w:val="2"/>
        </w:numPr>
        <w:spacing w:after="80" w:line="270"/>
      </w:pPr>
      <w:r>
        <w:t xml:space="preserve">One set of details / charism notes (charism, training emphasis, eating tradition, fasting note, who it is for)</w:t>
      </w:r>
    </w:p>
    <w:p>
      <w:pPr>
        <w:pStyle w:val="ListParagraph"/>
        <w:numPr>
          <w:ilvl w:val="0"/>
          <w:numId w:val="2"/>
        </w:numPr>
        <w:spacing w:after="80" w:line="270"/>
      </w:pPr>
      <w:r>
        <w:t xml:space="preserve">10–12 sourced, verified saint quotes (under 15 words ideal, 25 max), growing after launch</w:t>
      </w:r>
    </w:p>
    <w:p>
      <w:pPr>
        <w:pStyle w:val="ListParagraph"/>
        <w:numPr>
          <w:ilvl w:val="0"/>
          <w:numId w:val="2"/>
        </w:numPr>
        <w:spacing w:after="80" w:line="270"/>
      </w:pPr>
      <w:r>
        <w:t xml:space="preserve">5–10 scripture selections with framing notes (Douay-Rheims, verified)</w:t>
      </w:r>
    </w:p>
    <w:p>
      <w:pPr>
        <w:pStyle w:val="ListParagraph"/>
        <w:numPr>
          <w:ilvl w:val="0"/>
          <w:numId w:val="2"/>
        </w:numPr>
        <w:spacing w:after="80" w:line="270"/>
      </w:pPr>
      <w:r>
        <w:t xml:space="preserve">One charism offering line for the offering flow</w:t>
      </w:r>
    </w:p>
    <w:p>
      <w:pPr>
        <w:pStyle w:val="ListParagraph"/>
        <w:numPr>
          <w:ilvl w:val="0"/>
          <w:numId w:val="2"/>
        </w:numPr>
        <w:spacing w:after="80" w:line="270"/>
      </w:pPr>
      <w:r>
        <w:t xml:space="preserve">3–5 reflective readings (150–300 words each)</w:t>
      </w:r>
    </w:p>
    <w:p>
      <w:pPr>
        <w:pStyle w:val="ListParagraph"/>
        <w:numPr>
          <w:ilvl w:val="0"/>
          <w:numId w:val="2"/>
        </w:numPr>
        <w:spacing w:after="80" w:line="270"/>
      </w:pPr>
      <w:r>
        <w:t xml:space="preserve">One feast-day note (two for St. Joseph)</w:t>
      </w:r>
    </w:p>
    <w:p>
      <w:pPr>
        <w:pStyle w:val="ListParagraph"/>
        <w:numPr>
          <w:ilvl w:val="0"/>
          <w:numId w:val="2"/>
        </w:numPr>
        <w:spacing w:after="80" w:line="270"/>
      </w:pPr>
      <w:r>
        <w:t xml:space="preserve">One under-10-word selector descriptor</w:t>
      </w:r>
    </w:p>
    <w:p>
      <w:pPr>
        <w:spacing w:after="40"/>
      </w:pPr>
      <w:r>
        <w:t xml:space="preserve"/>
      </w:r>
    </w:p>
    <w:p>
      <w:pPr>
        <w:spacing w:after="120" w:line="276"/>
      </w:pPr>
      <w:r>
        <w:t xml:space="preserve">And once, shared across the whole app (not per saint):</w:t>
      </w:r>
    </w:p>
    <w:p>
      <w:pPr>
        <w:pStyle w:val="ListParagraph"/>
        <w:numPr>
          <w:ilvl w:val="0"/>
          <w:numId w:val="2"/>
        </w:numPr>
        <w:spacing w:after="80" w:line="270"/>
      </w:pPr>
      <w:r>
        <w:t xml:space="preserve">20 written intention presets (including the five free-tier presets), with the user-created intention path handled in product, not authored</w:t>
      </w:r>
    </w:p>
    <w:p>
      <w:pPr>
        <w:spacing w:after="60"/>
      </w:pPr>
      <w:r>
        <w:t xml:space="preserve"/>
      </w:r>
    </w:p>
    <w:p>
      <w:pPr>
        <w:spacing w:after="120" w:line="276"/>
      </w:pPr>
      <w:r>
        <w:t xml:space="preserve">Across the catalog that is roughly </w:t>
      </w:r>
      <w:r>
        <w:rPr>
          <w:b/>
          <w:bCs/>
        </w:rPr>
        <w:t xml:space="preserve">5 overviews, 50–60 quotes at launch, 25–50 scripture selections, 5 charism offering lines, 15–25 reflective readings, 6 feast notes, and one shared pool of 20 intentions</w:t>
      </w:r>
      <w:r>
        <w:t xml:space="preserve"> — a real but bounded body of work for one strong Catholic-literate writer plus an editor holding the voice, with priest review on the critical path. The anchors (Joseph, Benedict) are authored most deeply; the other three to standard depth. Quotes start small and grow through an ongoing pipeline rather than blocking launch.</w:t>
      </w:r>
    </w:p>
    <w:p>
      <w:pPr>
        <w:spacing w:after="80"/>
      </w:pPr>
      <w:r>
        <w:t xml:space="preserve"/>
      </w:r>
    </w:p>
    <w:p>
      <w:pPr>
        <w:pBdr>
          <w:top w:val="single" w:color="C9BfA8" w:sz="6" w:space="6"/>
        </w:pBdr>
        <w:spacing w:before="120"/>
      </w:pPr>
      <w:r>
        <w:rPr>
          <w:i/>
          <w:iCs/>
          <w:color w:val="5F5E5A"/>
          <w:sz w:val="18"/>
          <w:szCs w:val="18"/>
        </w:rPr>
        <w:t xml:space="preserve">Kanon · a Lampstand product · patron authoring brief, v1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spacing w:after="40"/>
    </w:pPr>
    <w:r>
      <w:rPr>
        <w:color w:val="5F5E5A"/>
        <w:sz w:val="16"/>
        <w:szCs w:val="16"/>
      </w:rPr>
      <w:t xml:space="preserve">KANON — Patron Content Authoring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201A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Playfair Display" w:cs="Playfair Display" w:eastAsia="Playfair Display" w:hAnsi="Playfair Display"/>
      <w:b/>
      <w:bCs/>
      <w:color w:val="1A130C"/>
      <w:sz w:val="32"/>
      <w:szCs w:val="32"/>
    </w:rPr>
  </w:style>
  <w:style w:type="paragraph" w:styleId="Heading2">
    <w:name w:val="Heading 2"/>
    <w:basedOn w:val="Normal"/>
    <w:next w:val="Normal"/>
    <w:qFormat/>
    <w:pPr>
      <w:spacing w:after="120" w:before="220"/>
      <w:outlineLvl w:val="1"/>
    </w:pPr>
    <w:rPr>
      <w:rFonts w:ascii="Playfair Display" w:cs="Playfair Display" w:eastAsia="Playfair Display" w:hAnsi="Playfair Display"/>
      <w:b/>
      <w:bCs/>
      <w:color w:val="8B1A1A"/>
      <w:sz w:val="26"/>
      <w:szCs w:val="26"/>
    </w:rPr>
  </w:style>
  <w:style w:type="paragraph" w:styleId="Heading3">
    <w:name w:val="Heading 3"/>
    <w:basedOn w:val="Normal"/>
    <w:next w:val="Normal"/>
    <w:qFormat/>
    <w:pPr>
      <w:spacing w:after="80" w:before="160"/>
      <w:outlineLvl w:val="2"/>
    </w:pPr>
    <w:rPr>
      <w:rFonts w:ascii="EB Garamond" w:cs="EB Garamond" w:eastAsia="EB Garamond" w:hAnsi="EB Garamond"/>
      <w:b/>
      <w:bCs/>
      <w:color w:val="1A13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Kanon Patron Content Authoring Brief</dc:title>
  <dc:creator>Lampstand</dc:creator>
  <cp:lastModifiedBy>Un-named</cp:lastModifiedBy>
  <cp:revision>1</cp:revision>
  <dcterms:created xsi:type="dcterms:W3CDTF">2026-05-28T23:39:53.278Z</dcterms:created>
  <dcterms:modified xsi:type="dcterms:W3CDTF">2026-05-28T23:39:53.296Z</dcterms:modified>
</cp:coreProperties>
</file>

<file path=docProps/custom.xml><?xml version="1.0" encoding="utf-8"?>
<Properties xmlns="http://schemas.openxmlformats.org/officeDocument/2006/custom-properties" xmlns:vt="http://schemas.openxmlformats.org/officeDocument/2006/docPropsVTypes"/>
</file>