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b/>
          <w:bCs/>
          <w:color w:val="1A130C"/>
          <w:sz w:val="56"/>
          <w:szCs w:val="56"/>
        </w:rPr>
        <w:t xml:space="preserve">KANON</w:t>
      </w:r>
    </w:p>
    <w:p>
      <w:pPr>
        <w:pBdr>
          <w:bottom w:val="single" w:color="B8960C" w:sz="12" w:space="4"/>
        </w:pBdr>
        <w:spacing w:after="40"/>
      </w:pPr>
      <w:r>
        <w:rPr>
          <w:color w:val="8B1A1A"/>
          <w:sz w:val="27"/>
          <w:szCs w:val="27"/>
        </w:rPr>
        <w:t xml:space="preserve">Recipe &amp; Meal Database — Authoring Brief</w:t>
      </w:r>
    </w:p>
    <w:p>
      <w:pPr>
        <w:spacing w:after="40" w:before="120"/>
      </w:pPr>
      <w:r>
        <w:rPr>
          <w:i/>
          <w:iCs/>
          <w:color w:val="5F5E5A"/>
          <w:sz w:val="22"/>
          <w:szCs w:val="22"/>
        </w:rPr>
        <w:t xml:space="preserve">For the food writer / editorial lead, the dev, and the nutrition reviewer.</w:t>
      </w:r>
    </w:p>
    <w:p>
      <w:pPr>
        <w:spacing w:after="160"/>
      </w:pPr>
      <w:r>
        <w:rPr>
          <w:color w:val="5F5E5A"/>
          <w:sz w:val="20"/>
          <w:szCs w:val="20"/>
        </w:rPr>
        <w:t xml:space="preserve">v1 launch database. The Nourishment pillar is the spine of the product; this is its content. A Lampstand product.</w:t>
      </w:r>
    </w:p>
    <w:p>
      <w:pPr>
        <w:pBdr>
          <w:bottom w:val="single" w:color="C9BFA8" w:sz="6" w:space="1"/>
        </w:pBdr>
        <w:spacing w:after="160" w:before="60"/>
      </w:pPr>
      <w:r>
        <w:t xml:space="preserve"/>
      </w:r>
    </w:p>
    <w:p>
      <w:pPr>
        <w:pStyle w:val="Heading1"/>
      </w:pPr>
      <w:r>
        <w:t xml:space="preserve">0. What this is, and the one idea that governs all of it</w:t>
      </w:r>
    </w:p>
    <w:p>
      <w:pPr>
        <w:spacing w:after="120" w:line="276"/>
      </w:pPr>
      <w:r>
        <w:t xml:space="preserve">This brief specifies the recipe and meal database for Kanon: what to write, how each recipe is structured and tagged, how it connects to the fasting engine and the macro tracker, and the QA gates every recipe clears before it ships. It is the food equivalent of the patron and fasting briefs and inherits their discipline: sourced where sourcing applies, tagged against the one shared vocabulary, wellbeing-checked where food touches restriction.</w:t>
      </w:r>
    </w:p>
    <w:p>
      <w:pPr>
        <w:pBdr>
          <w:left w:val="single" w:color="B8960C" w:sz="18" w:space="14"/>
        </w:pBdr>
        <w:spacing w:after="160" w:before="120" w:line="276"/>
        <w:ind w:left="360"/>
      </w:pPr>
      <w:r>
        <w:rPr>
          <w:i/>
          <w:iCs/>
          <w:color w:val="1A130C"/>
        </w:rPr>
        <w:t xml:space="preserve">The governing idea: most users want easy. Default to simple, let complexity be opt-in. A user who eats air-fryer chicken and microwave rice, or just eggs and a protein shake on an abstinence day, is not an edge case to tolerate. That user is the center of the audience. The database serves them first, and serves the user who wants to actually cook second.</w:t>
      </w:r>
    </w:p>
    <w:p>
      <w:pPr>
        <w:spacing w:after="60" w:line="276"/>
      </w:pPr>
      <w:r>
        <w:t xml:space="preserve">This inverts how most recipe apps think. They lead with involved, photogenic, multi-step dishes and treat the three-ingredient meal as beneath them. Kanon does the opposite, because the real user is a serious lifter or a busy Catholic who needs to hit protein and keep the fast, not a hobbyist cook. Effort is a feature the user dials up when they want it, never the default they have to dial down.</w:t>
      </w:r>
    </w:p>
    <w:p>
      <w:pPr>
        <w:pBdr>
          <w:bottom w:val="single" w:color="C9BFA8" w:sz="6" w:space="1"/>
        </w:pBdr>
        <w:spacing w:after="160" w:before="60"/>
      </w:pPr>
      <w:r>
        <w:t xml:space="preserve"/>
      </w:r>
    </w:p>
    <w:p>
      <w:pPr>
        <w:pStyle w:val="Heading1"/>
      </w:pPr>
      <w:r>
        <w:t xml:space="preserve">1. The effort scale — the organizing spine</w:t>
      </w:r>
    </w:p>
    <w:p>
      <w:pPr>
        <w:spacing w:after="120" w:line="276"/>
      </w:pPr>
      <w:r>
        <w:t xml:space="preserve">Every recipe carries an effort level, and the user sets an effort preference (a slider) that shapes what the recommender surfaces. This is the feature that makes “simple by default, involved on demand” real rather than a slogan.</w:t>
      </w:r>
    </w:p>
    <w:p>
      <w:pPr>
        <w:pStyle w:val="Heading2"/>
      </w:pPr>
      <w:r>
        <w:t xml:space="preserve">1.1 The four effort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460"/>
      </w:tblGrid>
      <w:tr>
        <w:trPr>
          <w:tblHeader/>
        </w:trPr>
        <w:tc>
          <w:tcPr>
            <w:tcW w:type="dxa" w:w="15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Level</w:t>
            </w:r>
          </w:p>
        </w:tc>
        <w:tc>
          <w:tcPr>
            <w:tcW w:type="dxa" w:w="44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What it means</w:t>
            </w:r>
          </w:p>
        </w:tc>
        <w:tc>
          <w:tcPr>
            <w:tcW w:type="dxa" w:w="34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Example</w:t>
            </w:r>
          </w:p>
        </w:tc>
      </w:tr>
      <w:tr>
        <w:trPr>
          <w:tblHeader w:val="false"/>
        </w:trPr>
        <w:tc>
          <w:tcPr>
            <w:tcW w:type="dxa" w:w="15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1 · Assembly</w:t>
            </w:r>
          </w:p>
        </w:tc>
        <w:tc>
          <w:tcPr>
            <w:tcW w:type="dxa" w:w="44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No real cooking. Combine, pour, scoop. Under ~5 min, often no heat.</w:t>
            </w:r>
          </w:p>
        </w:tc>
        <w:tc>
          <w:tcPr>
            <w:tcW w:type="dxa" w:w="34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Protein shake; Greek yogurt with honey; eggs and toast; cottage cheese and fruit</w:t>
            </w:r>
          </w:p>
        </w:tc>
      </w:tr>
      <w:tr>
        <w:trPr>
          <w:tblHeader w:val="false"/>
        </w:trPr>
        <w:tc>
          <w:tcPr>
            <w:tcW w:type="dxa" w:w="15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2 · One-step</w:t>
            </w:r>
          </w:p>
        </w:tc>
        <w:tc>
          <w:tcPr>
            <w:tcW w:type="dxa" w:w="44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One appliance, one main action, minimal attention. ~5–15 min.</w:t>
            </w:r>
          </w:p>
        </w:tc>
        <w:tc>
          <w:tcPr>
            <w:tcW w:type="dxa" w:w="34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Air-fryer chicken + microwave rice; scrambled eggs; canned tuna and a bagel</w:t>
            </w:r>
          </w:p>
        </w:tc>
      </w:tr>
      <w:tr>
        <w:trPr>
          <w:tblHeader w:val="false"/>
        </w:trPr>
        <w:tc>
          <w:tcPr>
            <w:tcW w:type="dxa" w:w="15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3 · Standard</w:t>
            </w:r>
          </w:p>
        </w:tc>
        <w:tc>
          <w:tcPr>
            <w:tcW w:type="dxa" w:w="44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 few steps, some active cooking, one or two pots/pans. ~20–40 min.</w:t>
            </w:r>
          </w:p>
        </w:tc>
        <w:tc>
          <w:tcPr>
            <w:tcW w:type="dxa" w:w="34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Sheet-pan chicken and vegetables; a simple pasta; a stir-fry</w:t>
            </w:r>
          </w:p>
        </w:tc>
      </w:tr>
      <w:tr>
        <w:trPr>
          <w:tblHeader w:val="false"/>
        </w:trPr>
        <w:tc>
          <w:tcPr>
            <w:tcW w:type="dxa" w:w="15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4 · Involved</w:t>
            </w:r>
          </w:p>
        </w:tc>
        <w:tc>
          <w:tcPr>
            <w:tcW w:type="dxa" w:w="440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Multiple components, real technique or time, for when the user wants to cook.</w:t>
            </w:r>
          </w:p>
        </w:tc>
        <w:tc>
          <w:tcPr>
            <w:tcW w:type="dxa" w:w="34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 braise; a from-scratch sauce; a saint-tradition regional dish</w:t>
            </w:r>
          </w:p>
        </w:tc>
      </w:tr>
    </w:tbl>
    <w:p>
      <w:pPr>
        <w:spacing w:after="40"/>
      </w:pPr>
      <w:r>
        <w:t xml:space="preserve"/>
      </w:r>
    </w:p>
    <w:p>
      <w:pPr>
        <w:spacing w:after="120" w:line="276"/>
      </w:pPr>
      <w:r>
        <w:rPr>
          <w:b/>
          <w:bCs/>
        </w:rPr>
        <w:t xml:space="preserve">The slider behavior: </w:t>
      </w:r>
      <w:r>
        <w:t xml:space="preserve">the user’s effort preference sets a ceiling, not a target. Set to 2, the recommender surfaces level 1 and 2 meals and hides 3 and 4. Set to 4, everything is available. The default ships at 2, because the brief’s whole premise is that most users want easy and should not have to dial complexity down to find it. A user is never penalized or nudged for staying at 1; effort is a convenience setting, not a discipline metric.</w:t>
      </w:r>
    </w:p>
    <w:p>
      <w:pPr>
        <w:pStyle w:val="Heading2"/>
      </w:pPr>
      <w:r>
        <w:t xml:space="preserve">1.2 The launch mix must be weighted toward easy</w:t>
      </w:r>
    </w:p>
    <w:p>
      <w:pPr>
        <w:spacing w:after="120" w:line="276"/>
      </w:pPr>
      <w:r>
        <w:t xml:space="preserve">This is the most important authoring instruction in the brief and the easiest to violate by instinct, because writing an involved dish is more satisfying than cataloguing eggs three ways. Hold the line: the bulk of the launch database is level 1 and 2. A rough target for the launch set:</w:t>
      </w:r>
    </w:p>
    <w:p>
      <w:pPr>
        <w:pStyle w:val="ListParagraph"/>
        <w:numPr>
          <w:ilvl w:val="0"/>
          <w:numId w:val="2"/>
        </w:numPr>
        <w:spacing w:after="70" w:line="270"/>
      </w:pPr>
      <w:r>
        <w:t xml:space="preserve">Level 1 (Assembly): ~30% of recipes. The protein shakes, the yogurt bowls, the cottage-cheese-and-fruit, the abstinence-day egg combinations. These carry the everyday user.</w:t>
      </w:r>
    </w:p>
    <w:p>
      <w:pPr>
        <w:pStyle w:val="ListParagraph"/>
        <w:numPr>
          <w:ilvl w:val="0"/>
          <w:numId w:val="2"/>
        </w:numPr>
        <w:spacing w:after="70" w:line="270"/>
      </w:pPr>
      <w:r>
        <w:t xml:space="preserve">Level 2 (One-step): ~35%. The air-fryer-and-microwave backbone. Single appliance, high protein, fast. This is the workhorse tier.</w:t>
      </w:r>
    </w:p>
    <w:p>
      <w:pPr>
        <w:pStyle w:val="ListParagraph"/>
        <w:numPr>
          <w:ilvl w:val="0"/>
          <w:numId w:val="2"/>
        </w:numPr>
        <w:spacing w:after="70" w:line="270"/>
      </w:pPr>
      <w:r>
        <w:t xml:space="preserve">Level 3 (Standard): ~25%. Real but unfussy weeknight cooking.</w:t>
      </w:r>
    </w:p>
    <w:p>
      <w:pPr>
        <w:pStyle w:val="ListParagraph"/>
        <w:numPr>
          <w:ilvl w:val="0"/>
          <w:numId w:val="2"/>
        </w:numPr>
        <w:spacing w:after="70" w:line="270"/>
      </w:pPr>
      <w:r>
        <w:t xml:space="preserve">Level 4 (Involved): ~10%. The saint-tradition regional dishes and the cook’s recipes, present for depth and for the feast days, not for the daily loop.</w:t>
      </w:r>
    </w:p>
    <w:p>
      <w:pPr>
        <w:spacing w:after="120" w:line="276"/>
      </w:pPr>
      <w:r>
        <w:rPr>
          <w:b/>
          <w:bCs/>
        </w:rPr>
        <w:t xml:space="preserve">So roughly two-thirds of the database is level 1–2. </w:t>
      </w:r>
      <w:r>
        <w:t xml:space="preserve">If the launch set skews involved, the product fails its actual user even if every recipe is good.</w:t>
      </w:r>
    </w:p>
    <w:p>
      <w:pPr>
        <w:pBdr>
          <w:bottom w:val="single" w:color="C9BFA8" w:sz="6" w:space="1"/>
        </w:pBdr>
        <w:spacing w:after="160" w:before="60"/>
      </w:pPr>
      <w:r>
        <w:t xml:space="preserve"/>
      </w:r>
    </w:p>
    <w:p>
      <w:pPr>
        <w:pStyle w:val="Heading1"/>
      </w:pPr>
      <w:r>
        <w:t xml:space="preserve">2. The recipe record — what every recipe contains</w:t>
      </w:r>
    </w:p>
    <w:p>
      <w:pPr>
        <w:spacing w:after="120" w:line="276"/>
      </w:pPr>
      <w:r>
        <w:t xml:space="preserve">Each recipe is a structured record. The fields below are what the author fills and what the app consumes. Several feed the fasting engine and the macro tracker directly, so they are not optional decoration.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Field</w:t>
            </w:r>
          </w:p>
        </w:tc>
        <w:tc>
          <w:tcPr>
            <w:tcW w:type="dxa" w:w="6960"/>
            <w:tcBorders>
              <w:top w:val="single" w:color="C9BFA8" w:sz="1"/>
              <w:left w:val="single" w:color="C9BFA8" w:sz="1"/>
              <w:bottom w:val="single" w:color="C9BFA8" w:sz="1"/>
              <w:right w:val="single" w:color="C9BFA8" w:sz="1"/>
            </w:tcBorders>
            <w:shd w:fill="1A130C" w:val="clear"/>
            <w:tcMar>
              <w:top w:type="dxa" w:w="80"/>
              <w:left w:type="dxa" w:w="120"/>
              <w:bottom w:type="dxa" w:w="80"/>
              <w:right w:type="dxa" w:w="120"/>
            </w:tcMar>
          </w:tcPr>
          <w:p>
            <w:pPr>
              <w:spacing w:after="0" w:line="264"/>
            </w:pPr>
            <w:r>
              <w:rPr>
                <w:b/>
                <w:bCs/>
                <w:color w:val="FFFFFF"/>
                <w:sz w:val="19"/>
                <w:szCs w:val="19"/>
              </w:rPr>
              <w:t xml:space="preserve">What it holds / why</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Title</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Plain and honest. “Air-fryer chicken thighs” not “Crispy Nazareth-style chicken.” No saint-puns in titles.</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Effort level</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1–4 (§1). The recommender’s ceiling filter keys off this.</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Yield / servings</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Base servings; the app scales ingredient amounts proportionally.</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Ingredients</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Each with amount + unit, drawn from the shared ingredient list so allergies and fast-filters can match them.</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Steps</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Numbered, short, honest about time. A level-1 recipe may have one step.</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Macros per serving</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Calories, protein, carbohydrate, fat. Protein given primacy. See §4 on sourcing.</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Fast/abstinence tags</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From the shared food vocabulary (§3): which restricted categories the dish contains.</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Allergen tags</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The major allergens present, for the allergy hard-filter (§3).</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Training-context tags</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Optional: post-workout, high-protein, pre-fast loading, etc. (§5).</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Cultural / saint tag</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Optional: the tradition or patron table it belongs to, for routine-pick surfacing (§6).</w:t>
            </w:r>
          </w:p>
        </w:tc>
      </w:tr>
      <w:tr>
        <w:trPr>
          <w:tblHeader w:val="false"/>
        </w:trPr>
        <w:tc>
          <w:tcPr>
            <w:tcW w:type="dxa" w:w="2400"/>
            <w:tcBorders>
              <w:top w:val="single" w:color="C9BFA8" w:sz="1"/>
              <w:left w:val="single" w:color="C9BFA8" w:sz="1"/>
              <w:bottom w:val="single" w:color="C9BFA8" w:sz="1"/>
              <w:right w:val="single" w:color="C9BFA8" w:sz="1"/>
            </w:tcBorders>
            <w:shd w:fill="F2E8D0" w:val="clear"/>
            <w:tcMar>
              <w:top w:type="dxa" w:w="80"/>
              <w:left w:type="dxa" w:w="120"/>
              <w:bottom w:type="dxa" w:w="80"/>
              <w:right w:type="dxa" w:w="120"/>
            </w:tcMar>
          </w:tcPr>
          <w:p>
            <w:pPr>
              <w:spacing w:after="0" w:line="264"/>
            </w:pPr>
            <w:r>
              <w:rPr>
                <w:b/>
                <w:bCs/>
                <w:color w:val="1A130C"/>
                <w:sz w:val="19"/>
                <w:szCs w:val="19"/>
              </w:rPr>
              <w:t xml:space="preserve">Time estimate</w:t>
            </w:r>
          </w:p>
        </w:tc>
        <w:tc>
          <w:tcPr>
            <w:tcW w:type="dxa" w:w="6960"/>
            <w:tcBorders>
              <w:top w:val="single" w:color="C9BFA8" w:sz="1"/>
              <w:left w:val="single" w:color="C9BFA8" w:sz="1"/>
              <w:bottom w:val="single" w:color="C9BFA8" w:sz="1"/>
              <w:right w:val="single" w:color="C9BFA8" w:sz="1"/>
            </w:tcBorders>
            <w:shd w:fill="FFFFFF" w:val="clear"/>
            <w:tcMar>
              <w:top w:type="dxa" w:w="80"/>
              <w:left w:type="dxa" w:w="120"/>
              <w:bottom w:type="dxa" w:w="80"/>
              <w:right w:type="dxa" w:w="120"/>
            </w:tcMar>
          </w:tcPr>
          <w:p>
            <w:pPr>
              <w:spacing w:after="0" w:line="264"/>
            </w:pPr>
            <w:r>
              <w:rPr>
                <w:b w:val="false"/>
                <w:bCs w:val="false"/>
                <w:color w:val="1A130C"/>
                <w:sz w:val="19"/>
                <w:szCs w:val="19"/>
              </w:rPr>
              <w:t xml:space="preserve">Active and total minutes. Users planning around a fast and a training day need this.</w:t>
            </w:r>
          </w:p>
        </w:tc>
      </w:tr>
    </w:tbl>
    <w:p>
      <w:pPr>
        <w:pBdr>
          <w:bottom w:val="single" w:color="C9BFA8" w:sz="6" w:space="1"/>
        </w:pBdr>
        <w:spacing w:after="160" w:before="60"/>
      </w:pPr>
      <w:r>
        <w:t xml:space="preserve"/>
      </w:r>
    </w:p>
    <w:p>
      <w:pPr>
        <w:pStyle w:val="Heading1"/>
      </w:pPr>
      <w:r>
        <w:t xml:space="preserve">3. Tagging — the shared vocabulary and allergies</w:t>
      </w:r>
    </w:p>
    <w:p>
      <w:pPr>
        <w:spacing w:after="120" w:line="276"/>
      </w:pPr>
      <w:r>
        <w:t xml:space="preserve">Two filter systems run on every recipe, and both are hard filters: a recipe that violates them is removed from the pool entirely, never just down-ranked.</w:t>
      </w:r>
    </w:p>
    <w:p>
      <w:pPr>
        <w:pStyle w:val="Heading3"/>
      </w:pPr>
      <w:r>
        <w:t xml:space="preserve">3.1 Fast/abstinence tags — the one shared list</w:t>
      </w:r>
    </w:p>
    <w:p>
      <w:pPr>
        <w:spacing w:after="120" w:line="276"/>
      </w:pPr>
      <w:r>
        <w:rPr>
          <w:b/>
          <w:bCs/>
        </w:rPr>
        <w:t xml:space="preserve">This is non-negotiable and comes straight from the fasting engine work: </w:t>
      </w:r>
      <w:r>
        <w:t xml:space="preserve">recipes are tagged with the exact same controlled vocabulary the personal-fast UI uses (meat, fish, dairy, eggs, alcohol, oil, sweets, plus custom). One list, one definition per category, imported from a single source of truth. If the recipe tagger and the personal-fast list ever diverge, the meal recommender silently breaks, surfacing a meat dish on a meatless day. The food author does not invent a parallel tag list; they tag against the shared one.</w:t>
      </w:r>
    </w:p>
    <w:p>
      <w:pPr>
        <w:spacing w:after="120" w:line="276"/>
      </w:pPr>
      <w:r>
        <w:rPr>
          <w:b/>
          <w:bCs/>
        </w:rPr>
        <w:t xml:space="preserve">Definitions matter at the edges. </w:t>
      </w:r>
      <w:r>
        <w:t xml:space="preserve">Meat stock counts as meat; fish sauce counts as fish; butter is dairy; a named pour of wine is alcohol; trace flavoring (vanilla extract) is not. When a recipe is ambiguous, tag toward inclusion, so the dish is filtered out rather than wrongly served. Wrongly hiding a fine dish is mild; wrongly recommending a forbidden one on a fast day is the real failure.</w:t>
      </w:r>
    </w:p>
    <w:p>
      <w:pPr>
        <w:spacing w:after="120" w:line="276"/>
      </w:pPr>
      <w:r>
        <w:rPr>
          <w:b/>
          <w:bCs/>
        </w:rPr>
        <w:t xml:space="preserve">One canonical boundary to respect: </w:t>
      </w:r>
      <w:r>
        <w:t xml:space="preserve">whether meat broth violates Church abstinence (as opposed to a personal meat-fast) is a question the fasting engine and the priest own, not the food author. Tag the recipe’s actual contents accurately; let the obligation layer decide what those contents mean for abstinence.</w:t>
      </w:r>
    </w:p>
    <w:p>
      <w:pPr>
        <w:pStyle w:val="Heading3"/>
      </w:pPr>
      <w:r>
        <w:t xml:space="preserve">3.2 Allergen tags — a safety filter, not a preference</w:t>
      </w:r>
    </w:p>
    <w:p>
      <w:pPr>
        <w:spacing w:after="120" w:line="276"/>
      </w:pPr>
      <w:r>
        <w:t xml:space="preserve">Allergies are a hard filter and a safety matter, so they get their own care. Every recipe is tagged for the major allergens it contains, and the user’s declared allergies remove any recipe containing them, with no override-by-effort and no “close enough.”</w:t>
      </w:r>
    </w:p>
    <w:p>
      <w:pPr>
        <w:pStyle w:val="ListParagraph"/>
        <w:numPr>
          <w:ilvl w:val="0"/>
          <w:numId w:val="2"/>
        </w:numPr>
        <w:spacing w:after="70" w:line="270"/>
      </w:pPr>
      <w:r>
        <w:rPr>
          <w:b/>
          <w:bCs/>
        </w:rPr>
        <w:t xml:space="preserve">Cover the common major allergens: </w:t>
      </w:r>
      <w:r>
        <w:t xml:space="preserve">milk, eggs, peanuts, tree nuts, fish, shellfish, wheat/gluten, soy, sesame. The author tags presence honestly, including in derivatives and sauces.</w:t>
      </w:r>
    </w:p>
    <w:p>
      <w:pPr>
        <w:pStyle w:val="ListParagraph"/>
        <w:numPr>
          <w:ilvl w:val="0"/>
          <w:numId w:val="2"/>
        </w:numPr>
        <w:spacing w:after="70" w:line="270"/>
      </w:pPr>
      <w:r>
        <w:rPr>
          <w:b/>
          <w:bCs/>
        </w:rPr>
        <w:t xml:space="preserve">Err toward flagging. </w:t>
      </w:r>
      <w:r>
        <w:t xml:space="preserve">Same principle as the fast tags but with higher stakes: if unsure whether an allergen is present, flag it. A missed allergen tag is a safety failure, not a quality one.</w:t>
      </w:r>
    </w:p>
    <w:p>
      <w:pPr>
        <w:pStyle w:val="ListParagraph"/>
        <w:numPr>
          <w:ilvl w:val="0"/>
          <w:numId w:val="2"/>
        </w:numPr>
        <w:spacing w:after="70" w:line="270"/>
      </w:pPr>
      <w:r>
        <w:rPr>
          <w:b/>
          <w:bCs/>
        </w:rPr>
        <w:t xml:space="preserve">Plus a free dislikes/never-eat list. </w:t>
      </w:r>
      <w:r>
        <w:t xml:space="preserve">Separate from allergies (a preference, not a safety filter), the user can exclude ingredients they simply don’t want. Same matching mechanism, lower stakes.</w:t>
      </w:r>
    </w:p>
    <w:p>
      <w:pPr>
        <w:pBdr>
          <w:bottom w:val="single" w:color="C9BFA8" w:sz="6" w:space="1"/>
        </w:pBdr>
        <w:spacing w:after="160" w:before="60"/>
      </w:pPr>
      <w:r>
        <w:t xml:space="preserve"/>
      </w:r>
    </w:p>
    <w:p>
      <w:pPr>
        <w:pStyle w:val="Heading1"/>
      </w:pPr>
      <w:r>
        <w:t xml:space="preserve">4. Macros — accurate, simple, protein-first</w:t>
      </w:r>
    </w:p>
    <w:p>
      <w:pPr>
        <w:spacing w:after="120" w:line="276"/>
      </w:pPr>
      <w:r>
        <w:t xml:space="preserve">The macro breakdown per serving is core, because the user is tracking. It does not need Cronometer’s micronutrient depth (that was scoped out); it needs honest, consistent macros.</w:t>
      </w:r>
    </w:p>
    <w:p>
      <w:pPr>
        <w:pStyle w:val="ListParagraph"/>
        <w:numPr>
          <w:ilvl w:val="0"/>
          <w:numId w:val="2"/>
        </w:numPr>
        <w:spacing w:after="70" w:line="270"/>
      </w:pPr>
      <w:r>
        <w:t xml:space="preserve">Per serving: calories, protein, carbohydrate, fat. Optionally fiber. No full vitamin/mineral panel at launch.</w:t>
      </w:r>
    </w:p>
    <w:p>
      <w:pPr>
        <w:pStyle w:val="ListParagraph"/>
        <w:numPr>
          <w:ilvl w:val="0"/>
          <w:numId w:val="2"/>
        </w:numPr>
        <w:spacing w:after="70" w:line="270"/>
      </w:pPr>
      <w:r>
        <w:rPr>
          <w:b/>
          <w:bCs/>
        </w:rPr>
        <w:t xml:space="preserve">Source macros from a real database, not estimation. </w:t>
      </w:r>
      <w:r>
        <w:t xml:space="preserve">Compute each recipe’s macros from its ingredients using USDA FoodData Central values (public domain), so numbers are consistent and defensible rather than guessed per recipe.</w:t>
      </w:r>
    </w:p>
    <w:p>
      <w:pPr>
        <w:pStyle w:val="ListParagraph"/>
        <w:numPr>
          <w:ilvl w:val="0"/>
          <w:numId w:val="2"/>
        </w:numPr>
        <w:spacing w:after="70" w:line="270"/>
      </w:pPr>
      <w:r>
        <w:t xml:space="preserve">Protein gets visual primacy </w:t>
      </w:r>
      <w:r>
        <w:t xml:space="preserve">in how macros surface, because that is the number this audience optimizes. Author the high-protein options deliberately, especially in levels 1–2 and for abstinence days (eggs, dairy, fish, legumes, protein supplements).</w:t>
      </w:r>
    </w:p>
    <w:p>
      <w:pPr>
        <w:pStyle w:val="ListParagraph"/>
        <w:numPr>
          <w:ilvl w:val="0"/>
          <w:numId w:val="2"/>
        </w:numPr>
        <w:spacing w:after="70" w:line="270"/>
      </w:pPr>
      <w:r>
        <w:rPr>
          <w:b/>
          <w:bCs/>
        </w:rPr>
        <w:t xml:space="preserve">Scaling stays proportional. </w:t>
      </w:r>
      <w:r>
        <w:t xml:space="preserve">When the user scales servings, the macros and ingredient amounts scale together. Author the base serving honestly so the scaling is trustworthy.</w:t>
      </w:r>
    </w:p>
    <w:p>
      <w:pPr>
        <w:spacing w:after="120" w:line="276"/>
      </w:pPr>
      <w:r>
        <w:rPr>
          <w:b/>
          <w:bCs/>
        </w:rPr>
        <w:t xml:space="preserve">Consistency over precision. </w:t>
      </w:r>
      <w:r>
        <w:t xml:space="preserve">It matters more that every recipe is computed the same way against the same source than that any single number is perfect to the gram. A reviewer with nutrition literacy spot-checks the computation method, not every recipe.</w:t>
      </w:r>
    </w:p>
    <w:p>
      <w:pPr>
        <w:pBdr>
          <w:bottom w:val="single" w:color="C9BFA8" w:sz="6" w:space="1"/>
        </w:pBdr>
        <w:spacing w:after="160" w:before="60"/>
      </w:pPr>
      <w:r>
        <w:t xml:space="preserve"/>
      </w:r>
    </w:p>
    <w:p>
      <w:pPr>
        <w:pStyle w:val="Heading1"/>
      </w:pPr>
      <w:r>
        <w:t xml:space="preserve">5. Training-context tags — the Kanon difference</w:t>
      </w:r>
    </w:p>
    <w:p>
      <w:pPr>
        <w:spacing w:after="120" w:line="276"/>
      </w:pPr>
      <w:r>
        <w:t xml:space="preserve">This is where the food database stops being a generic recipe app and becomes part of an eating-and-fasting-and-training tool. Optional tags that let the recommender surface the right food for the day’s training and fasting state.</w:t>
      </w:r>
    </w:p>
    <w:p>
      <w:pPr>
        <w:pStyle w:val="ListParagraph"/>
        <w:numPr>
          <w:ilvl w:val="0"/>
          <w:numId w:val="2"/>
        </w:numPr>
        <w:spacing w:after="70" w:line="270"/>
      </w:pPr>
      <w:r>
        <w:t xml:space="preserve">Post-workout: higher protein, some carbohydrate, quick to make. What a user reaches for after a session.</w:t>
      </w:r>
    </w:p>
    <w:p>
      <w:pPr>
        <w:pStyle w:val="ListParagraph"/>
        <w:numPr>
          <w:ilvl w:val="0"/>
          <w:numId w:val="2"/>
        </w:numPr>
        <w:spacing w:after="70" w:line="270"/>
      </w:pPr>
      <w:r>
        <w:t xml:space="preserve">High-protein: meets a protein threshold per serving (set with the nutrition reviewer), for users prioritizing the number.</w:t>
      </w:r>
    </w:p>
    <w:p>
      <w:pPr>
        <w:pStyle w:val="ListParagraph"/>
        <w:numPr>
          <w:ilvl w:val="0"/>
          <w:numId w:val="2"/>
        </w:numPr>
        <w:spacing w:after="70" w:line="270"/>
      </w:pPr>
      <w:r>
        <w:t xml:space="preserve">Fast-compatible / light: appropriate in quantity and content for a day of fast, where the eating is reduced.</w:t>
      </w:r>
    </w:p>
    <w:p>
      <w:pPr>
        <w:pStyle w:val="ListParagraph"/>
        <w:numPr>
          <w:ilvl w:val="0"/>
          <w:numId w:val="2"/>
        </w:numPr>
        <w:spacing w:after="70" w:line="270"/>
      </w:pPr>
      <w:r>
        <w:t xml:space="preserve">Abstinence-friendly high-protein: the specific and underserved combination — no meat, still hits protein. Eggs, fish, dairy, legumes, supplements. This is the set the everyday user leans on most on Fridays and in Lent, so author it generously.</w:t>
      </w:r>
    </w:p>
    <w:p>
      <w:pPr>
        <w:spacing w:after="120" w:line="276"/>
      </w:pPr>
      <w:r>
        <w:rPr>
          <w:b/>
          <w:bCs/>
        </w:rPr>
        <w:t xml:space="preserve">The abstinence-day high-protein set is worth singling out. </w:t>
      </w:r>
      <w:r>
        <w:t xml:space="preserve">It is exactly the user’s own example: eggs and a protein shake on a Friday. That is not a failure to cook; it is the correct, easy, fast-compliant answer, and the database should be full of dignified versions of it rather than treating the meatless day as a problem to solve with elaborate substitutes.</w:t>
      </w:r>
    </w:p>
    <w:p>
      <w:pPr>
        <w:pBdr>
          <w:bottom w:val="single" w:color="C9BFA8" w:sz="6" w:space="1"/>
        </w:pBdr>
        <w:spacing w:after="160" w:before="60"/>
      </w:pPr>
      <w:r>
        <w:t xml:space="preserve"/>
      </w:r>
    </w:p>
    <w:p>
      <w:pPr>
        <w:pStyle w:val="Heading1"/>
      </w:pPr>
      <w:r>
        <w:t xml:space="preserve">6. Cultural &amp; saint-tradition tags — depth, used sparingly</w:t>
      </w:r>
    </w:p>
    <w:p>
      <w:pPr>
        <w:spacing w:after="120" w:line="276"/>
      </w:pPr>
      <w:r>
        <w:t xml:space="preserve">The cultural tags connect the food to the patron tables sketched in the saint content (Levantine for Joseph, Polish/Dominican for Hyacinth, French-domestic for Thérèse, Italian-monastic for Benedict, desert-spare for Anthony). They let the recommender’s “routine pick” surface food that fits the active patron.</w:t>
      </w:r>
    </w:p>
    <w:p>
      <w:pPr>
        <w:pStyle w:val="ListParagraph"/>
        <w:numPr>
          <w:ilvl w:val="0"/>
          <w:numId w:val="2"/>
        </w:numPr>
        <w:spacing w:after="70" w:line="270"/>
      </w:pPr>
      <w:r>
        <w:rPr>
          <w:b/>
          <w:bCs/>
        </w:rPr>
        <w:t xml:space="preserve">Keep them mostly at level 3–4. </w:t>
      </w:r>
      <w:r>
        <w:t xml:space="preserve">The regional and saint-tradition dishes are where involved cooking lives. The everyday levels 1–2 stay tradition-neutral, because no one needs a Levantine air-fryer chicken; they need air-fryer chicken.</w:t>
      </w:r>
    </w:p>
    <w:p>
      <w:pPr>
        <w:pStyle w:val="ListParagraph"/>
        <w:numPr>
          <w:ilvl w:val="0"/>
          <w:numId w:val="2"/>
        </w:numPr>
        <w:spacing w:after="70" w:line="270"/>
      </w:pPr>
      <w:r>
        <w:rPr>
          <w:b/>
          <w:bCs/>
        </w:rPr>
        <w:t xml:space="preserve">Author them as genuine, not costume. </w:t>
      </w:r>
      <w:r>
        <w:t xml:space="preserve">A Polish dish under Hyacinth should be a real dish from the tradition, researched, not a generic recipe relabeled. This is where the Catholic-literate food writer earns their place.</w:t>
      </w:r>
    </w:p>
    <w:p>
      <w:pPr>
        <w:pStyle w:val="ListParagraph"/>
        <w:numPr>
          <w:ilvl w:val="0"/>
          <w:numId w:val="2"/>
        </w:numPr>
        <w:spacing w:after="70" w:line="270"/>
      </w:pPr>
      <w:r>
        <w:rPr>
          <w:b/>
          <w:bCs/>
        </w:rPr>
        <w:t xml:space="preserve">The saint table is a small, deep set, not a requirement on every recipe. </w:t>
      </w:r>
      <w:r>
        <w:t xml:space="preserve">Most recipes carry no saint tag at all. The cultural tagging is a feature of the involved tier and the feast days, not a tax on the database.</w:t>
      </w:r>
    </w:p>
    <w:p>
      <w:pPr>
        <w:spacing w:after="120" w:line="276"/>
      </w:pPr>
      <w:r>
        <w:rPr>
          <w:b/>
          <w:bCs/>
        </w:rPr>
        <w:t xml:space="preserve">Wellbeing note for Anthony’s table specifically: </w:t>
      </w:r>
      <w:r>
        <w:t xml:space="preserve">the “spare desert fare” content describes simplicity and sufficiency, never restriction-as-achievement. Author it as honestly good simple food, not as a how-little-can-you-eat exercise. Same line the saint content holds.</w:t>
      </w:r>
    </w:p>
    <w:p>
      <w:pPr>
        <w:pBdr>
          <w:bottom w:val="single" w:color="C9BFA8" w:sz="6" w:space="1"/>
        </w:pBdr>
        <w:spacing w:after="160" w:before="60"/>
      </w:pPr>
      <w:r>
        <w:t xml:space="preserve"/>
      </w:r>
    </w:p>
    <w:p>
      <w:pPr>
        <w:pStyle w:val="Heading1"/>
      </w:pPr>
      <w:r>
        <w:t xml:space="preserve">7. Voice and presentation</w:t>
      </w:r>
    </w:p>
    <w:p>
      <w:pPr>
        <w:pStyle w:val="ListParagraph"/>
        <w:numPr>
          <w:ilvl w:val="0"/>
          <w:numId w:val="2"/>
        </w:numPr>
        <w:spacing w:after="70" w:line="270"/>
      </w:pPr>
      <w:r>
        <w:t xml:space="preserve">Plain, honest, unfussy. The food writing matches the app’s muscular-and-serious register: clear, direct, no breathless food-blog preamble, no life story before the recipe.</w:t>
      </w:r>
    </w:p>
    <w:p>
      <w:pPr>
        <w:pStyle w:val="ListParagraph"/>
        <w:numPr>
          <w:ilvl w:val="0"/>
          <w:numId w:val="2"/>
        </w:numPr>
        <w:spacing w:after="70" w:line="270"/>
      </w:pPr>
      <w:r>
        <w:t xml:space="preserve">Honest about effort and time. A level-1 recipe says it is one step and means it. Never dress up a simple thing as more than it is, and never make a fast thing look slow.</w:t>
      </w:r>
    </w:p>
    <w:p>
      <w:pPr>
        <w:pStyle w:val="ListParagraph"/>
        <w:numPr>
          <w:ilvl w:val="0"/>
          <w:numId w:val="2"/>
        </w:numPr>
        <w:spacing w:after="70" w:line="270"/>
      </w:pPr>
      <w:r>
        <w:t xml:space="preserve">Typographic discipline carries over: </w:t>
      </w:r>
      <w:r>
        <w:t xml:space="preserve">no em-dashes, no emoji, sentence case for UI. The recipe content lives in the same house style as the rest of Kanon.</w:t>
      </w:r>
    </w:p>
    <w:p>
      <w:pPr>
        <w:pStyle w:val="ListParagraph"/>
        <w:numPr>
          <w:ilvl w:val="0"/>
          <w:numId w:val="2"/>
        </w:numPr>
        <w:spacing w:after="70" w:line="270"/>
      </w:pPr>
      <w:r>
        <w:t xml:space="preserve">No shame in simplicity, ever. The copy never implies that the assembly-level eater should be doing more. Eggs and a shake is a complete, respectable answer.</w:t>
      </w:r>
    </w:p>
    <w:p>
      <w:pPr>
        <w:pBdr>
          <w:bottom w:val="single" w:color="C9BFA8" w:sz="6" w:space="1"/>
        </w:pBdr>
        <w:spacing w:after="160" w:before="60"/>
      </w:pPr>
      <w:r>
        <w:t xml:space="preserve"/>
      </w:r>
    </w:p>
    <w:p>
      <w:pPr>
        <w:pStyle w:val="Heading1"/>
      </w:pPr>
      <w:r>
        <w:t xml:space="preserve">8. Launch scope</w:t>
      </w:r>
    </w:p>
    <w:p>
      <w:pPr>
        <w:spacing w:after="120" w:line="276"/>
      </w:pPr>
      <w:r>
        <w:t xml:space="preserve">A workable target for the launch database, sized to the product rather than to ambition:</w:t>
      </w:r>
    </w:p>
    <w:p>
      <w:pPr>
        <w:pStyle w:val="ListParagraph"/>
        <w:numPr>
          <w:ilvl w:val="0"/>
          <w:numId w:val="2"/>
        </w:numPr>
        <w:spacing w:after="70" w:line="270"/>
      </w:pPr>
      <w:r>
        <w:t xml:space="preserve">Roughly 300–400 recipes at launch (smaller than the original 500–700, because the easy tiers are quick to author and the database grows after launch the way the saint quotes do).</w:t>
      </w:r>
    </w:p>
    <w:p>
      <w:pPr>
        <w:pStyle w:val="ListParagraph"/>
        <w:numPr>
          <w:ilvl w:val="0"/>
          <w:numId w:val="2"/>
        </w:numPr>
        <w:spacing w:after="70" w:line="270"/>
      </w:pPr>
      <w:r>
        <w:t xml:space="preserve">Weighted ~two-thirds to levels 1–2 per §1.2.</w:t>
      </w:r>
    </w:p>
    <w:p>
      <w:pPr>
        <w:pStyle w:val="ListParagraph"/>
        <w:numPr>
          <w:ilvl w:val="0"/>
          <w:numId w:val="2"/>
        </w:numPr>
        <w:spacing w:after="70" w:line="270"/>
      </w:pPr>
      <w:r>
        <w:t xml:space="preserve">Every recipe fully tagged (fast, allergen, macro) before it ships; training-context and cultural tags as applicable.</w:t>
      </w:r>
    </w:p>
    <w:p>
      <w:pPr>
        <w:pStyle w:val="ListParagraph"/>
        <w:numPr>
          <w:ilvl w:val="0"/>
          <w:numId w:val="2"/>
        </w:numPr>
        <w:spacing w:after="70" w:line="270"/>
      </w:pPr>
      <w:r>
        <w:rPr>
          <w:b/>
          <w:bCs/>
        </w:rPr>
        <w:t xml:space="preserve">Growth path: </w:t>
      </w:r>
      <w:r>
        <w:t xml:space="preserve">like the quote pipeline, the database deepens after launch — more involved dishes, more saint-tradition depth, more regional range. Launch covers the daily loop well; depth accrues over time.</w:t>
      </w:r>
    </w:p>
    <w:p>
      <w:pPr>
        <w:pBdr>
          <w:bottom w:val="single" w:color="C9BFA8" w:sz="6" w:space="1"/>
        </w:pBdr>
        <w:spacing w:after="160" w:before="60"/>
      </w:pPr>
      <w:r>
        <w:t xml:space="preserve"/>
      </w:r>
    </w:p>
    <w:p>
      <w:pPr>
        <w:pStyle w:val="Heading1"/>
      </w:pPr>
      <w:r>
        <w:t xml:space="preserve">9. QA checklist — nothing ships until these clear</w:t>
      </w:r>
    </w:p>
    <w:p>
      <w:pPr>
        <w:spacing w:after="120" w:line="276"/>
      </w:pPr>
      <w:r>
        <w:t xml:space="preserve">Boxes to clear before the database goes live. Red leads are the highest-stakes items, where an error is a safety or a fast-integrity failure rather than a quality one.</w:t>
      </w:r>
    </w:p>
    <w:p>
      <w:pPr>
        <w:pStyle w:val="Heading3"/>
      </w:pPr>
      <w:r>
        <w:t xml:space="preserve">Effort and mix</w:t>
      </w:r>
    </w:p>
    <w:p>
      <w:pPr>
        <w:spacing w:after="60" w:before="80" w:line="272"/>
        <w:ind w:left="360" w:hanging="360"/>
      </w:pPr>
      <w:r>
        <w:rPr>
          <w:color w:val="8B1A1A"/>
          <w:sz w:val="26"/>
          <w:szCs w:val="26"/>
        </w:rPr>
        <w:t xml:space="preserve">☐  </w:t>
      </w:r>
      <w:r>
        <w:rPr>
          <w:b/>
          <w:bCs/>
          <w:color w:val="8B1A1A"/>
        </w:rPr>
        <w:t xml:space="preserve">Launch mix is weighted to easy.  </w:t>
      </w:r>
      <w:r>
        <w:t xml:space="preserve">Roughly two-thirds of recipes at levels 1–2; the everyday user is served without dialing complexity down. Default slider ships at level 2.</w:t>
      </w:r>
    </w:p>
    <w:p>
      <w:pPr>
        <w:spacing w:after="60" w:before="80" w:line="272"/>
        <w:ind w:left="360" w:hanging="360"/>
      </w:pPr>
      <w:r>
        <w:rPr>
          <w:color w:val="1A130C"/>
          <w:sz w:val="26"/>
          <w:szCs w:val="26"/>
        </w:rPr>
        <w:t xml:space="preserve">☐  </w:t>
      </w:r>
      <w:r>
        <w:rPr>
          <w:b/>
          <w:bCs/>
          <w:color w:val="1A130C"/>
        </w:rPr>
        <w:t xml:space="preserve">Effort levels are honest.  </w:t>
      </w:r>
      <w:r>
        <w:t xml:space="preserve">A level-1 recipe is genuinely assembly; a level-2 is genuinely one-step. No involved dish mislabeled as easy.</w:t>
      </w:r>
    </w:p>
    <w:p>
      <w:pPr>
        <w:spacing w:after="60" w:before="80" w:line="272"/>
        <w:ind w:left="360" w:hanging="360"/>
      </w:pPr>
      <w:r>
        <w:rPr>
          <w:color w:val="1A130C"/>
          <w:sz w:val="26"/>
          <w:szCs w:val="26"/>
        </w:rPr>
        <w:t xml:space="preserve">☐  </w:t>
      </w:r>
      <w:r>
        <w:rPr>
          <w:b/>
          <w:bCs/>
          <w:color w:val="1A130C"/>
        </w:rPr>
        <w:t xml:space="preserve">Slider is a ceiling, never a discipline metric.  </w:t>
      </w:r>
      <w:r>
        <w:t xml:space="preserve">Staying at level 1 is never penalized, scored, or nudged against.</w:t>
      </w:r>
    </w:p>
    <w:p>
      <w:pPr>
        <w:pStyle w:val="Heading3"/>
      </w:pPr>
      <w:r>
        <w:t xml:space="preserve">Fast/abstinence tagging</w:t>
      </w:r>
    </w:p>
    <w:p>
      <w:pPr>
        <w:spacing w:after="60" w:before="80" w:line="272"/>
        <w:ind w:left="360" w:hanging="360"/>
      </w:pPr>
      <w:r>
        <w:rPr>
          <w:color w:val="8B1A1A"/>
          <w:sz w:val="26"/>
          <w:szCs w:val="26"/>
        </w:rPr>
        <w:t xml:space="preserve">☐  </w:t>
      </w:r>
      <w:r>
        <w:rPr>
          <w:b/>
          <w:bCs/>
          <w:color w:val="8B1A1A"/>
        </w:rPr>
        <w:t xml:space="preserve">Tagged against the one shared vocabulary.  </w:t>
      </w:r>
      <w:r>
        <w:t xml:space="preserve">Same controlled list as the personal-fast UI, imported from a single source of truth. No parallel tag list.</w:t>
      </w:r>
    </w:p>
    <w:p>
      <w:pPr>
        <w:spacing w:after="60" w:before="80" w:line="272"/>
        <w:ind w:left="360" w:hanging="360"/>
      </w:pPr>
      <w:r>
        <w:rPr>
          <w:color w:val="1A130C"/>
          <w:sz w:val="26"/>
          <w:szCs w:val="26"/>
        </w:rPr>
        <w:t xml:space="preserve">☐  </w:t>
      </w:r>
      <w:r>
        <w:rPr>
          <w:b/>
          <w:bCs/>
          <w:color w:val="1A130C"/>
        </w:rPr>
        <w:t xml:space="preserve">Edge definitions correct.  </w:t>
      </w:r>
      <w:r>
        <w:t xml:space="preserve">Meat stock = meat; fish sauce = fish; butter = dairy; named wine = alcohol; trace flavoring exempt. Ambiguous dishes tagged toward inclusion (filtered out, not served).</w:t>
      </w:r>
    </w:p>
    <w:p>
      <w:pPr>
        <w:spacing w:after="60" w:before="80" w:line="272"/>
        <w:ind w:left="360" w:hanging="360"/>
      </w:pPr>
      <w:r>
        <w:rPr>
          <w:color w:val="1A130C"/>
          <w:sz w:val="26"/>
          <w:szCs w:val="26"/>
        </w:rPr>
        <w:t xml:space="preserve">☐  </w:t>
      </w:r>
      <w:r>
        <w:rPr>
          <w:b/>
          <w:bCs/>
          <w:color w:val="1A130C"/>
        </w:rPr>
        <w:t xml:space="preserve">Canonical meaning left to the engine.  </w:t>
      </w:r>
      <w:r>
        <w:t xml:space="preserve">The food author tags actual contents; whether meat broth violates abstinence is the fasting engine’s and priest’s call, not the tagger’s.</w:t>
      </w:r>
    </w:p>
    <w:p>
      <w:pPr>
        <w:pStyle w:val="Heading3"/>
      </w:pPr>
      <w:r>
        <w:t xml:space="preserve">Allergens and dislikes</w:t>
      </w:r>
    </w:p>
    <w:p>
      <w:pPr>
        <w:spacing w:after="60" w:before="80" w:line="272"/>
        <w:ind w:left="360" w:hanging="360"/>
      </w:pPr>
      <w:r>
        <w:rPr>
          <w:color w:val="8B1A1A"/>
          <w:sz w:val="26"/>
          <w:szCs w:val="26"/>
        </w:rPr>
        <w:t xml:space="preserve">☐  </w:t>
      </w:r>
      <w:r>
        <w:rPr>
          <w:b/>
          <w:bCs/>
          <w:color w:val="8B1A1A"/>
        </w:rPr>
        <w:t xml:space="preserve">All major allergens tagged, erring toward flagging.  </w:t>
      </w:r>
      <w:r>
        <w:t xml:space="preserve">Milk, eggs, peanuts, tree nuts, fish, shellfish, wheat/gluten, soy, sesame, including in derivatives and sauces. A missed allergen is a safety failure.</w:t>
      </w:r>
    </w:p>
    <w:p>
      <w:pPr>
        <w:spacing w:after="60" w:before="80" w:line="272"/>
        <w:ind w:left="360" w:hanging="360"/>
      </w:pPr>
      <w:r>
        <w:rPr>
          <w:color w:val="8B1A1A"/>
          <w:sz w:val="26"/>
          <w:szCs w:val="26"/>
        </w:rPr>
        <w:t xml:space="preserve">☐  </w:t>
      </w:r>
      <w:r>
        <w:rPr>
          <w:b/>
          <w:bCs/>
          <w:color w:val="8B1A1A"/>
        </w:rPr>
        <w:t xml:space="preserve">Allergy filter is hard, with no override.  </w:t>
      </w:r>
      <w:r>
        <w:t xml:space="preserve">Declared allergies remove matching recipes absolutely; no effort-override, no ‘close enough.’</w:t>
      </w:r>
    </w:p>
    <w:p>
      <w:pPr>
        <w:spacing w:after="60" w:before="80" w:line="272"/>
        <w:ind w:left="360" w:hanging="360"/>
      </w:pPr>
      <w:r>
        <w:rPr>
          <w:color w:val="1A130C"/>
          <w:sz w:val="26"/>
          <w:szCs w:val="26"/>
        </w:rPr>
        <w:t xml:space="preserve">☐  </w:t>
      </w:r>
      <w:r>
        <w:rPr>
          <w:b/>
          <w:bCs/>
          <w:color w:val="1A130C"/>
        </w:rPr>
        <w:t xml:space="preserve">Dislikes list works, separate from allergies.  </w:t>
      </w:r>
      <w:r>
        <w:t xml:space="preserve">Preference exclusions function via the same matching, lower stakes.</w:t>
      </w:r>
    </w:p>
    <w:p>
      <w:pPr>
        <w:pStyle w:val="Heading3"/>
      </w:pPr>
      <w:r>
        <w:t xml:space="preserve">Macros</w:t>
      </w:r>
    </w:p>
    <w:p>
      <w:pPr>
        <w:spacing w:after="60" w:before="80" w:line="272"/>
        <w:ind w:left="360" w:hanging="360"/>
      </w:pPr>
      <w:r>
        <w:rPr>
          <w:color w:val="8B1A1A"/>
          <w:sz w:val="26"/>
          <w:szCs w:val="26"/>
        </w:rPr>
        <w:t xml:space="preserve">☐  </w:t>
      </w:r>
      <w:r>
        <w:rPr>
          <w:b/>
          <w:bCs/>
          <w:color w:val="8B1A1A"/>
        </w:rPr>
        <w:t xml:space="preserve">Macros computed from a real database, consistently.  </w:t>
      </w:r>
      <w:r>
        <w:t xml:space="preserve">Every recipe computed the same way from USDA FoodData Central, not estimated per recipe.</w:t>
      </w:r>
    </w:p>
    <w:p>
      <w:pPr>
        <w:spacing w:after="60" w:before="80" w:line="272"/>
        <w:ind w:left="360" w:hanging="360"/>
      </w:pPr>
      <w:r>
        <w:rPr>
          <w:color w:val="1A130C"/>
          <w:sz w:val="26"/>
          <w:szCs w:val="26"/>
        </w:rPr>
        <w:t xml:space="preserve">☐  </w:t>
      </w:r>
      <w:r>
        <w:rPr>
          <w:b/>
          <w:bCs/>
          <w:color w:val="1A130C"/>
        </w:rPr>
        <w:t xml:space="preserve">Protein-first surfacing and scaling honest.  </w:t>
      </w:r>
      <w:r>
        <w:t xml:space="preserve">Protein has visual primacy; macros and amounts scale together; base servings authored honestly.</w:t>
      </w:r>
    </w:p>
    <w:p>
      <w:pPr>
        <w:spacing w:after="60" w:before="80" w:line="272"/>
        <w:ind w:left="360" w:hanging="360"/>
      </w:pPr>
      <w:r>
        <w:rPr>
          <w:color w:val="1A130C"/>
          <w:sz w:val="26"/>
          <w:szCs w:val="26"/>
        </w:rPr>
        <w:t xml:space="preserve">☐  </w:t>
      </w:r>
      <w:r>
        <w:rPr>
          <w:b/>
          <w:bCs/>
          <w:color w:val="1A130C"/>
        </w:rPr>
        <w:t xml:space="preserve">Nutrition reviewer spot-checked the method.  </w:t>
      </w:r>
      <w:r>
        <w:t xml:space="preserve">A nutrition-literate reviewer confirmed the computation approach and thresholds (e.g. the high-protein cutoff).</w:t>
      </w:r>
    </w:p>
    <w:p>
      <w:pPr>
        <w:pStyle w:val="Heading3"/>
      </w:pPr>
      <w:r>
        <w:t xml:space="preserve">Training-context and cultural</w:t>
      </w:r>
    </w:p>
    <w:p>
      <w:pPr>
        <w:spacing w:after="60" w:before="80" w:line="272"/>
        <w:ind w:left="360" w:hanging="360"/>
      </w:pPr>
      <w:r>
        <w:rPr>
          <w:color w:val="8B1A1A"/>
          <w:sz w:val="26"/>
          <w:szCs w:val="26"/>
        </w:rPr>
        <w:t xml:space="preserve">☐  </w:t>
      </w:r>
      <w:r>
        <w:rPr>
          <w:b/>
          <w:bCs/>
          <w:color w:val="8B1A1A"/>
        </w:rPr>
        <w:t xml:space="preserve">Abstinence-day high-protein set is generous.  </w:t>
      </w:r>
      <w:r>
        <w:t xml:space="preserve">Eggs/fish/dairy/legumes/supplement options well-represented; the meatless day treated as easy and normal, not a problem.</w:t>
      </w:r>
    </w:p>
    <w:p>
      <w:pPr>
        <w:spacing w:after="60" w:before="80" w:line="272"/>
        <w:ind w:left="360" w:hanging="360"/>
      </w:pPr>
      <w:r>
        <w:rPr>
          <w:color w:val="1A130C"/>
          <w:sz w:val="26"/>
          <w:szCs w:val="26"/>
        </w:rPr>
        <w:t xml:space="preserve">☐  </w:t>
      </w:r>
      <w:r>
        <w:rPr>
          <w:b/>
          <w:bCs/>
          <w:color w:val="1A130C"/>
        </w:rPr>
        <w:t xml:space="preserve">Cultural/saint tags are genuine and sparing.  </w:t>
      </w:r>
      <w:r>
        <w:t xml:space="preserve">Real dishes from the tradition, mostly level 3–4, most recipes carrying no saint tag. Anthony’s table is honest simple food, never restriction-as-achievement.</w:t>
      </w:r>
    </w:p>
    <w:p>
      <w:pPr>
        <w:pStyle w:val="Heading3"/>
      </w:pPr>
      <w:r>
        <w:t xml:space="preserve">Voice and wellbeing</w:t>
      </w:r>
    </w:p>
    <w:p>
      <w:pPr>
        <w:spacing w:after="60" w:before="80" w:line="272"/>
        <w:ind w:left="360" w:hanging="360"/>
      </w:pPr>
      <w:r>
        <w:rPr>
          <w:color w:val="1A130C"/>
          <w:sz w:val="26"/>
          <w:szCs w:val="26"/>
        </w:rPr>
        <w:t xml:space="preserve">☐  </w:t>
      </w:r>
      <w:r>
        <w:rPr>
          <w:b/>
          <w:bCs/>
          <w:color w:val="1A130C"/>
        </w:rPr>
        <w:t xml:space="preserve">Plain voice, house style held.  </w:t>
      </w:r>
      <w:r>
        <w:t xml:space="preserve">No food-blog preamble; no em-dashes/emoji; honest about effort and time.</w:t>
      </w:r>
    </w:p>
    <w:p>
      <w:pPr>
        <w:spacing w:after="60" w:before="80" w:line="272"/>
        <w:ind w:left="360" w:hanging="360"/>
      </w:pPr>
      <w:r>
        <w:rPr>
          <w:color w:val="1A130C"/>
          <w:sz w:val="26"/>
          <w:szCs w:val="26"/>
        </w:rPr>
        <w:t xml:space="preserve">☐  </w:t>
      </w:r>
      <w:r>
        <w:rPr>
          <w:b/>
          <w:bCs/>
          <w:color w:val="1A130C"/>
        </w:rPr>
        <w:t xml:space="preserve">No shame in simplicity anywhere.  </w:t>
      </w:r>
      <w:r>
        <w:t xml:space="preserve">Copy never implies the assembly-level eater should do more.</w:t>
      </w:r>
    </w:p>
    <w:p>
      <w:pPr>
        <w:spacing w:after="60" w:before="80" w:line="272"/>
        <w:ind w:left="360" w:hanging="360"/>
      </w:pPr>
      <w:r>
        <w:rPr>
          <w:color w:val="1A130C"/>
          <w:sz w:val="26"/>
          <w:szCs w:val="26"/>
        </w:rPr>
        <w:t xml:space="preserve">☐  </w:t>
      </w:r>
      <w:r>
        <w:rPr>
          <w:b/>
          <w:bCs/>
          <w:color w:val="1A130C"/>
        </w:rPr>
        <w:t xml:space="preserve">No severity-as-achievement on the food side.  </w:t>
      </w:r>
      <w:r>
        <w:t xml:space="preserve">Nothing frames eating less or restricting harder as the goal; consistent with the fasting and saint content wellbeing rules.</w:t>
      </w:r>
    </w:p>
    <w:p>
      <w:pPr>
        <w:pStyle w:val="Heading3"/>
      </w:pPr>
      <w:r>
        <w:t xml:space="preserve">System</w:t>
      </w:r>
    </w:p>
    <w:p>
      <w:pPr>
        <w:spacing w:after="60" w:before="80" w:line="272"/>
        <w:ind w:left="360" w:hanging="360"/>
      </w:pPr>
      <w:r>
        <w:rPr>
          <w:color w:val="1A130C"/>
          <w:sz w:val="26"/>
          <w:szCs w:val="26"/>
        </w:rPr>
        <w:t xml:space="preserve">☐  </w:t>
      </w:r>
      <w:r>
        <w:rPr>
          <w:b/>
          <w:bCs/>
          <w:color w:val="1A130C"/>
        </w:rPr>
        <w:t xml:space="preserve">Single source of truth for the vocabulary.  </w:t>
      </w:r>
      <w:r>
        <w:t xml:space="preserve">Recipe tagger, personal-fast UI, and recommender all import one list; adding a category touches all at once.</w:t>
      </w:r>
    </w:p>
    <w:p>
      <w:pPr>
        <w:spacing w:after="60" w:before="80" w:line="272"/>
        <w:ind w:left="360" w:hanging="360"/>
      </w:pPr>
      <w:r>
        <w:rPr>
          <w:color w:val="1A130C"/>
          <w:sz w:val="26"/>
          <w:szCs w:val="26"/>
        </w:rPr>
        <w:t xml:space="preserve">☐  </w:t>
      </w:r>
      <w:r>
        <w:rPr>
          <w:b/>
          <w:bCs/>
          <w:color w:val="1A130C"/>
        </w:rPr>
        <w:t xml:space="preserve">Recommender hard-filter verified.  </w:t>
      </w:r>
      <w:r>
        <w:t xml:space="preserve">On a fast/abstinence day, no recipe violating the day’s rule can surface; allergy filter likewise absolute.</w:t>
      </w:r>
    </w:p>
    <w:p>
      <w:pPr>
        <w:spacing w:after="80"/>
      </w:pPr>
      <w:r>
        <w:t xml:space="preserve"/>
      </w:r>
    </w:p>
    <w:p>
      <w:pPr>
        <w:pBdr>
          <w:left w:val="single" w:color="B8960C" w:sz="18" w:space="14"/>
        </w:pBdr>
        <w:spacing w:after="160" w:before="120" w:line="276"/>
        <w:ind w:left="360"/>
      </w:pPr>
      <w:r>
        <w:rPr>
          <w:i/>
          <w:iCs/>
          <w:color w:val="1A130C"/>
        </w:rPr>
        <w:t xml:space="preserve">If you remember one thing: most users want easy, and easy is the product’s center, not its fallback. Eggs and a protein shake on a Friday is a complete, dignified answer. Build the database that serves that user first, and let the cook dial the effort up when they want to.</w:t>
      </w:r>
    </w:p>
    <w:p>
      <w:pPr>
        <w:pBdr>
          <w:bottom w:val="single" w:color="C9BFA8" w:sz="6" w:space="1"/>
        </w:pBdr>
        <w:spacing w:after="160" w:before="60"/>
      </w:pPr>
      <w:r>
        <w:t xml:space="preserve"/>
      </w:r>
    </w:p>
    <w:p>
      <w:pPr>
        <w:pBdr>
          <w:top w:val="single" w:color="C9BFA8" w:sz="6" w:space="6"/>
        </w:pBdr>
        <w:spacing w:before="100"/>
      </w:pPr>
      <w:r>
        <w:rPr>
          <w:i/>
          <w:iCs/>
          <w:color w:val="5F5E5A"/>
          <w:sz w:val="18"/>
          <w:szCs w:val="18"/>
        </w:rPr>
        <w:t xml:space="preserve">Kanon · a Lampstand product · recipe &amp; meal database authoring brief, v1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BFA8" w:sz="4" w:space="4"/>
      </w:pBdr>
      <w:spacing w:after="40"/>
    </w:pPr>
    <w:r>
      <w:rPr>
        <w:color w:val="5F5E5A"/>
        <w:sz w:val="16"/>
        <w:szCs w:val="16"/>
      </w:rPr>
      <w:t xml:space="preserve">KANON — Recipe &amp; Meal Database Authoring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EB Garamond" w:cs="EB Garamond" w:eastAsia="EB Garamond" w:hAnsi="EB Garamond"/>
        <w:color w:val="201A1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Playfair Display" w:cs="Playfair Display" w:eastAsia="Playfair Display" w:hAnsi="Playfair Display"/>
      <w:b/>
      <w:bCs/>
      <w:color w:val="1A130C"/>
      <w:sz w:val="30"/>
      <w:szCs w:val="30"/>
    </w:rPr>
  </w:style>
  <w:style w:type="paragraph" w:styleId="Heading2">
    <w:name w:val="Heading 2"/>
    <w:basedOn w:val="Normal"/>
    <w:next w:val="Normal"/>
    <w:qFormat/>
    <w:pPr>
      <w:spacing w:after="110" w:before="220"/>
      <w:outlineLvl w:val="1"/>
    </w:pPr>
    <w:rPr>
      <w:rFonts w:ascii="Playfair Display" w:cs="Playfair Display" w:eastAsia="Playfair Display" w:hAnsi="Playfair Display"/>
      <w:b/>
      <w:bCs/>
      <w:color w:val="8B1A1A"/>
      <w:sz w:val="24"/>
      <w:szCs w:val="24"/>
    </w:rPr>
  </w:style>
  <w:style w:type="paragraph" w:styleId="Heading3">
    <w:name w:val="Heading 3"/>
    <w:basedOn w:val="Normal"/>
    <w:next w:val="Normal"/>
    <w:qFormat/>
    <w:pPr>
      <w:spacing w:after="70" w:before="160"/>
      <w:outlineLvl w:val="2"/>
    </w:pPr>
    <w:rPr>
      <w:rFonts w:ascii="EB Garamond" w:cs="EB Garamond" w:eastAsia="EB Garamond" w:hAnsi="EB Garamond"/>
      <w:b/>
      <w:bCs/>
      <w:color w:val="1A130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Kanon Recipe &amp; Meal Database Authoring Brief</dc:title>
  <dc:creator>Lampstand</dc:creator>
  <cp:lastModifiedBy>Un-named</cp:lastModifiedBy>
  <cp:revision>1</cp:revision>
  <dcterms:created xsi:type="dcterms:W3CDTF">2026-05-29T17:01:22.453Z</dcterms:created>
  <dcterms:modified xsi:type="dcterms:W3CDTF">2026-05-29T17:01:22.472Z</dcterms:modified>
</cp:coreProperties>
</file>

<file path=docProps/custom.xml><?xml version="1.0" encoding="utf-8"?>
<Properties xmlns="http://schemas.openxmlformats.org/officeDocument/2006/custom-properties" xmlns:vt="http://schemas.openxmlformats.org/officeDocument/2006/docPropsVTypes"/>
</file>