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AI Revenue Forecast Tool</w:t>
      </w:r>
    </w:p>
    <w:p>
      <w:pPr>
        <w:spacing w:before="0"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Developer Feedback — Version Review</w:t>
      </w:r>
    </w:p>
    <w:p>
      <w:pPr>
        <w:spacing w:before="0" w:after="2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Created: March 12, 2026  |  Reviewer: Hotel Revenue Management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160" w:after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OVERALL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 1 (Original)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 errors — not production-ready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 2 (Current, PDF)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Significant improvement — minor issues remain</w:t>
            </w:r>
          </w:p>
        </w:tc>
      </w:tr>
    </w:tbl>
    <w:p>
      <w:pPr>
        <w:spacing w:before="200" w:after="0"/>
      </w:pPr>
    </w:p>
    <w:p>
      <w:pPr>
        <w:spacing w:before="160" w:after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ISSUE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Demand interpretation (occupancy = weak demand)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Fixed</w:t>
            </w:r>
          </w:p>
        </w:tc>
      </w:tr>
      <w:tr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ADR recommendation during weak demand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Fixed</w:t>
            </w:r>
          </w:p>
        </w:tc>
      </w:tr>
      <w:tr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Operational notes (housekeeping staffing)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Fixed</w:t>
            </w:r>
          </w:p>
        </w:tc>
      </w:tr>
      <w:tr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Revenue impact — inconsistent figures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Open</w:t>
            </w:r>
          </w:p>
        </w:tc>
      </w:tr>
      <w:tr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Historical data (prior year comparison)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Open</w:t>
            </w:r>
          </w:p>
        </w:tc>
      </w:tr>
      <w:tr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Competitor rate not factored into recommendation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Newly identified</w:t>
            </w:r>
          </w:p>
        </w:tc>
      </w:tr>
    </w:tbl>
    <w:p>
      <w:pPr>
        <w:spacing w:before="240" w:after="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✅ Issues Fixed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4F8A"/>
          <w:sz w:val="24"/>
          <w:szCs w:val="24"/>
        </w:rPr>
        <w:t xml:space="preserve">1. Demand Interpretation</w:t>
      </w:r>
    </w:p>
    <w:p>
      <w:pPr>
        <w:spacing w:before="80" w:after="8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Before: “With 23.57% occupancy already confirmed, demand is exceptionally strong.”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Now: The tool correctly describes demand as “very low” at 23.96% occupancy. The logic is now consistent and aligns with standard revenue management practice.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Assessment: Good fix. Well implemented.</w:t>
      </w:r>
    </w:p>
    <w:p>
      <w:pPr>
        <w:spacing w:before="120" w:after="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4F8A"/>
          <w:sz w:val="24"/>
          <w:szCs w:val="24"/>
        </w:rPr>
        <w:t xml:space="preserve">2. ADR Recommendation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Before: +8% ADR increase despite ~23% occupancy and weak demand.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Now: The tool recommends -10% ADR (€323.64) to stimulate demand. This is the correct direction when occupancy is below 35%.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Assessment: Logically correct and operationally sound.</w:t>
      </w:r>
    </w:p>
    <w:p>
      <w:pPr>
        <w:spacing w:before="120" w:after="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4F8A"/>
          <w:sz w:val="24"/>
          <w:szCs w:val="24"/>
        </w:rPr>
        <w:t xml:space="preserve">3. Operational Notes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Before: +10% housekeeping staff despite 20–30% occupancy.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Now: Recommendation is “Focus on cost control” and targeted promotions. This matches the forecasted demand situation.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Assessment: Correct and operationally appropriate.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⚠️ Open Issues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4. Revenue Impact — Inconsistent Figures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is the most significant remaining issue, as it undermines the credibility of the recommendations.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Displayed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Projected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€66.166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€66.166 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Optimized Potential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€68.166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€68.166 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Opportunity Gap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+€1.000 (+1.51%)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+€2.000 (+3.02%)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Estimated Uplift (in recommendation)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+€2,000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match Opportunity Gap</w:t>
            </w:r>
          </w:p>
        </w:tc>
      </w:tr>
    </w:tbl>
    <w:p>
      <w:pPr>
        <w:spacing w:before="120" w:after="80"/>
      </w:pP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Specifically: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€68,166 − €66,166 = €2,000, not €1,000 as shown in the Opportunity Gap.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recommendation itself states +€2,000, but the Revenue Outlook shows +€1,000 — two different figures for the same value.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Please review the gap formula: it should be Optimized Potential − Current Projected.</w:t>
      </w:r>
    </w:p>
    <w:p>
      <w:pPr>
        <w:spacing w:before="120" w:after="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5. Prior Year Comparison (Historical Data)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tool still shows “No data for same period last year”, even though 13 months of historical data were previously confirmed as available.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Please verify that the database query is passing the correct date range (prior year ± 7 days).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date parsing issue is also possible (e.g. timezone mismatch or format YYYY-MM-DD vs. DD.MM.YYYY).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prior year data is genuinely unavailable, the message should clearly explain why — not just show an empty field.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🔵 Newly Identified Issue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6. Competitor Rate Not Factored Into Recommendation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tool currently shows: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 ADR (recommended)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Competitor Avg.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€323.64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€411.52</w:t>
            </w:r>
          </w:p>
        </w:tc>
      </w:tr>
    </w:tbl>
    <w:p>
      <w:pPr>
        <w:spacing w:before="100" w:after="80"/>
      </w:pP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hotel is already 21% below the market average. This should not be ignored: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Is the lower positioning intentional (budget segment, different target audience)?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not, the tool should flag this: “Your rate is 21% below the competitor average. Further reductions may damage your price perception.”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Long-term: the competitor rate should feed into the ADR recommendation logic — not just be displayed, but used as an input variable.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📋 Summary for the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the Opportunity Gap formula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prior year data 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competitor rate into ADR logic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200" w:after="10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tool is making good progress. The qualitative logic is now correct — the remaining issues are technical and straightforward to resolve. Once the revenue calculation and historical data are fixed, the tool would be ready for operational use.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2026-03-12T11:30:54.883Z</dcterms:created>
  <dcterms:modified xsi:type="dcterms:W3CDTF">2026-03-12T11:30:54.884Z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