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CORTEX HEALTH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Product Requirements Document</w:t>
      </w:r>
    </w:p>
    <w:p>
      <w:pPr>
        <w:spacing w:after="40"/>
      </w:pPr>
    </w:p>
    <w:p>
      <w:pPr>
        <w:pBdr>
          <w:top w:val="single" w:color="1B4F72" w:sz="4" w:space="12"/>
          <w:bottom w:val="single" w:color="1B4F72" w:sz="4" w:space="12"/>
        </w:pBdr>
        <w:spacing w:after="200" w:before="20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Brazilian Healthcare CDSS Market Entry
MBA-Informed Strategic Implementation Plan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PRD-001: Cortex CDSS Market Entry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Cortex Boardroom Knowledge System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March 17,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Deciders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Nico Caprirolo (CEO), Boardroom Agents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JHU MBA Tier 2 Knowledge Docs (24,000+ lines)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Cortex Health is building an AI-powered Clinical Decision Support System (CDSS) for the Brazilian healthcare market. The platform is at 60% MVP completion with an active pilot at Pequeno Cotolengo (palliative care hospital). However, the path from working MVP to commercially viable, regulatory-compliant, revenue-generating product requires solving five interconnected problems simultaneously: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gap: </w:t>
      </w:r>
      <w:r>
        <w:rPr>
          <w:rFonts w:ascii="Arial" w:cs="Arial" w:eastAsia="Arial" w:hAnsi="Arial"/>
          <w:sz w:val="22"/>
          <w:szCs w:val="22"/>
        </w:rPr>
        <w:t xml:space="preserve">ANVISA requires Brazilian-specific clinical data for SaMD classification (Class III). Without regulatory clearance, Cortex cannot legally market to hospitals or operadoras. Estimated lead time: 6–12 months from submission, which has not yet started.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gap: </w:t>
      </w:r>
      <w:r>
        <w:rPr>
          <w:rFonts w:ascii="Arial" w:cs="Arial" w:eastAsia="Arial" w:hAnsi="Arial"/>
          <w:sz w:val="22"/>
          <w:szCs w:val="22"/>
        </w:rPr>
        <w:t xml:space="preserve">No working integration exists with major Brazilian EHR systems (Philips Tasy, MV Sistemas, Pixeon). Without bidirectional data exchange, hospitals cannot deploy CDSS in clinical workflows. This blocks all revenue.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gap: </w:t>
      </w:r>
      <w:r>
        <w:rPr>
          <w:rFonts w:ascii="Arial" w:cs="Arial" w:eastAsia="Arial" w:hAnsi="Arial"/>
          <w:sz w:val="22"/>
          <w:szCs w:val="22"/>
        </w:rPr>
        <w:t xml:space="preserve">Early-majority hospital buyers require peer-reviewed clinical validation on a Brazilian patient cohort. Without published evidence, the sales cycle stalls at the CMO level. No validation study has been designed or initiated.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gap: </w:t>
      </w:r>
      <w:r>
        <w:rPr>
          <w:rFonts w:ascii="Arial" w:cs="Arial" w:eastAsia="Arial" w:hAnsi="Arial"/>
          <w:sz w:val="22"/>
          <w:szCs w:val="22"/>
        </w:rPr>
        <w:t xml:space="preserve">The current monetization model (per-provider SaaS) leaves the majority of value uncaptured and misaligns incentives with hospital and operadora customers. The operadora revenue-share model (which represents the largest revenue opportunity) has not been modeled.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Competitive clock: </w:t>
      </w:r>
      <w:r>
        <w:rPr>
          <w:rFonts w:ascii="Arial" w:cs="Arial" w:eastAsia="Arial" w:hAnsi="Arial"/>
          <w:sz w:val="22"/>
          <w:szCs w:val="22"/>
        </w:rPr>
        <w:t xml:space="preserve">EHR vendors (Epic, Cerner, Philips) can bundle CDSS into existing hospital contracts within 18–24 months. Cortex’s NLP advantage in Portuguese and head start on Brazilian clinical data are time-limited assets that must be converted into durable lock-in before vendor envelopment occurs.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of not solving: </w:t>
      </w:r>
      <w:r>
        <w:rPr>
          <w:rFonts w:ascii="Arial" w:cs="Arial" w:eastAsia="Arial" w:hAnsi="Arial"/>
          <w:sz w:val="22"/>
          <w:szCs w:val="22"/>
        </w:rPr>
        <w:t xml:space="preserve">If these five gaps are not addressed in parallel, Cortex risks a 12–24 month delay in market entry, during which competitors and EHR vendors may capture the beachhead. The Brazilian operadora CDSS market ($100–200M TAM) rewards first movers with data network effects and workflow lock-in that are nearly impossible to dislodge.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Goals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goal is an outcome, not an output. They are ordered by strategic priority.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48"/>
        <w:gridCol w:w="2500"/>
        <w:gridCol w:w="2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(Outcome)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G1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Achieve regulatory pathway clarity for Brazilian market entry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ANVISA classification confirmed; submission filed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Establish clinical credibility with peer-reviewed evidence on Brazilian patients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manuscript submitted; AUC ≥ 0.75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CDSS in production at 1–2 academic hospitals with measurable outcomes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Hospitals live; alert acceptance &gt;70% (Critical tier)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9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G4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value-based pricing model with real customer data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2+ hospitals respond positively to pricing; 1 operadora in pilot proposal stage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G5</w:t>
            </w:r>
          </w:p>
        </w:tc>
        <w:tc>
          <w:tcPr>
            <w:tcW w:type="dxa" w:w="40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defensible competitive moat before EHR vendor envelopment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Multi-year API agreements with 2+ EHR vendors; proprietary outcomes dataset growing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6 (API); ongoing (data)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Non-Goals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are explicitly out of scope for this 12-month plan. Each has a rationale.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 commercial market entry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 providers cannot pay commercial CDSS rates. Use SUS hospitals only as academic research partners, not revenue targets. Revisit in Year 2 with grant or government funding model.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Multi-country expansion (Mexico, Argentina)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country requires separate regulatory pathway (COFEPRIS for Mexico, ANMAT for Argentina). Diluting focus from Brazil delays all 5 goals. Pursue only after Brazilian beachhead is established.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Autonomous CDSS (Class IV SaMD)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Autonomous classification adds 12–24 months of regulatory burden and creates physician resistance. Position Cortex as physician-augmenting (Class III), preserving physician authority over clinical decisions.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 ecosystem / third-party apps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Year 3 initiative per Digital Transformation analysis. Design APIs to support it now, but do not build marketplace functionality. Premature platform play without base customer adoption.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Direct-to-patient features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Cortex is B2B (hospital/operadora). Patient-facing features are scope creep that dilute the clinical value proposition and add consumer regulatory complexity.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Series A fundraise execution</w:t>
            </w:r>
          </w:p>
        </w:tc>
        <w:tc>
          <w:tcPr>
            <w:tcW w:type="dxa" w:w="6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Preparation is in scope (Month 10–12). Actual fundraise execution extends beyond this 12-month plan. Decision gate at Month 12 determines readiness.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Target Users &amp; Personas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Cortex serves four distinct buyer/user personas within hospital and operadora customers. Each has different decision criteria, success metrics, and objections.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16"/>
        <w:gridCol w:w="2016"/>
        <w:gridCol w:w="2016"/>
        <w:gridCol w:w="20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Criteria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Objection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Strategy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Clinical Champion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Chief Medical Officer, CMIO, or Dept. Head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Clinical evidence, patient safety, peer endorsement, workflow fit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"Show me published validation data on Brazilian patients"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study + advisory board + peer-reviewed publication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Economic Buyer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CFO, VP Finance, Operadora Director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ROI, cost reduction, sinistralidade impact, payback period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"Quantify the financial impact before I commit budget"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Value-based pricing model with ROI calculator showing $7.5M annual benefit per 10K-admission hospital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Gatekeeper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CIO, IT Director, CISO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EHR integration, LGPD compliance, data security, uptime SLA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"Will this integrate with our existing systems without disruption?"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EHR demo + LGPD-compliant DPA + FHIR/HL7 compliance certification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Attending Physician, Resident, Nurse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Speed, accuracy, minimal workflow disruption, alert relevance</w:t>
            </w:r>
          </w:p>
        </w:tc>
        <w:tc>
          <w:tcPr>
            <w:tcW w:type="dxa" w:w="20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"Alert fatigue — I already ignore 90% of system alerts"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Tiered severity architecture (Safety Firewall) with &lt;30% Critical override rate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User Stories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5.1 Clinical Champion Stories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Chief Medical Officer at an academic hospital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see peer-reviewed evidence that this CDSS improves diagnostic accuracy in a Brazilian patient population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justify the clinical risk of adoption to my department heads and ethics committee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CMIO evaluating CDSS vendors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see that the system integrates natively with our EHR without requiring duplicate data entry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my physicians will actually use it instead of working around it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Department Head in Internal Medicine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receive only clinically significant alerts tiered by severity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trust the system rather than developing override fatigue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Clinical researcher at a teaching hospital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access de-identified outcomes data generated by the CDSS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publish on CDSS-assisted clinical outcomes and contribute to the evidence base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5.2 Economic Buyer Stories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Hospital CFO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see a clear ROI model showing cost savings from reduced complications and length of stay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approve the budget with a concrete payback period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Operadora Director of Clinical Operations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understand how the CDSS reduces sinistralidade (claims costs) across my hospital network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model the revenue-share structure against our actuarial projections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Operadora CFO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have a control group methodology for attributing savings to the CDSS vs. secular trends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justify the investment to our board with defensible numbers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5.3 Technical Gatekeeper Stories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Hospital CIO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confirm the CDSS is LGPD-compliant with a signed DPA and documented data flows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clear procurement compliance review without legal delays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Hospital CISO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verify that PHI is encrypted at rest and in transit, with audit logging and breach notification protocols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approve the security assessment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IT Integration Engineer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receive FHIR R4 and HL7v2 interface specifications with sample message payloads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build and test the integration in our staging environment before go-live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5.4 End User (Clinician) Stories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Attending Physician in the ED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receive Critical alerts as hard-stops that require acknowledged override with clinical justification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life-threatening interactions are never silently ignored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Resident reviewing medication orders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see the clinical basis for each CDSS recommendation (which patient features triggered it and confidence level)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can evaluate the recommendation rather than blindly accepting or rejecting it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Nurse administering medications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receive Medium-severity alerts as passive notifications that don’t interrupt my workflow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stay informed without alert fatigue slowing patient care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Physician overriding a CDSS alert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document my clinical reasoning for the override in 2 clicks or fewer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so that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override is logged for safety monitoring without adding documentation burden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Requirements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Requirements are categorized using MoSCoW: P0 (Must Have — cannot ship without), P1 (Should Have — significantly improves but core works without), P2 (Future — out of scope for v1 but architect to support).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6.1 Regulatory &amp; Compliance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REQ-R01: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ANVISA SaMD Classification &amp; Submission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Determine Cortex’s regulatory classification under RDC 657/2022 and prepare a complete technical file for ANVISA submission. This is the longest lead-time item and blocks all commercial market activity.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RUTH (CLO) + Regulatory Lead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Care Law (2,187 lines), Medical Devices (1,100+ lines)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ANVISA classification confirmed as Class II or III by Month 2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Technical file structure initiated: software documentation, architecture, intended use, risk analysis (ISO 14971)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Pre-submission meeting with ANVISA requested by Month 4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Clinical validation data package compiled by Month 10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 ANVISA submission filed by Month 12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Post-market surveillance plan drafted and included in submission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CDS exemption pathway viable (4-part test from FDA guidance, adapted to ANVISA): pursue in parallel to reduce timeline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REQ-R02: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LGPD Compliance Framework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Establish full LGPD compliance for processing health data (special category). Cortex operates as data processor; hospital/operadora customers are controllers. Without compliance, no institutional customer will engage.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RUTH (CLO) + CYRUS (CISO)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Care Law (LGPD section), HIT (HIPAA/HITECH/LGPD security)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flow audit complete: all PHI storage locations, sub-processors, cross-border transfers mapped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DPA (Data Processing Agreement) template drafted in Portuguese, reviewed by Brazilian privacy counsel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BAA template for US-facing contracts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Consent mechanism: explicit, informed, unambiguous, revocable, documented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DPO (Data Protection Officer) appointed or designation plan established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Breach notification protocol: 72-hour LGPD requirement documented and tested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ANPD registration completed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REQ-R03: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CFM AI Use Standards Alignment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SHOULD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product to align with CFM expectations for AI-assisted clinical decision-making. Proactively seek CFM position paper endorsement — no Brazilian CDSS company has done this, creating first-mover credibility.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RUTH (CLO) + ELENA (CMO)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Care Law (CFM Resolution 2227/2018, AI physician liability)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Product displays recommendation basis (which clinical features drove the output) for every alert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Confidence levels shown: High/Medium/Low with numerical probability where applicable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Override mechanism: easy, documented, preserves physician authority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Liability documentation clear: physician responsible for misuse; Cortex responsible for defects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Clinician training curriculum drafted aligned to CFM standards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CFM engagement initiated via advisory board member with CFM relationships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6.2 Product &amp; Engineering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REQ-E01: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EHR Integration (Primary Vendor)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working bidirectional integration with at least one major Brazilian EHR system. This is the technical gate that blocks all hospital deployments. FHIR/HL7 compliance ensures vendor independence.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ARCHIE (CTO)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HIT (FHIR/HL7, interoperability), Digital Transformation (lock-in, information blocking)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Primary vendor selected (Philips Tasy, MV Sistemas, Pixeon, or Wareline) by Month 1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Multi-year API access agreement signed with contractual language preventing information blocking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FHIR R4 server implementation: Patient, Observation, MedicationRequest, AllergyIntolerance resources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HL7v2 ADT/ORU message parsing functional by Month 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Bidirectional demo: read patient data + write CDSS recommendations back to EHR by Month 6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tested in hospital staging environment before pilot go-live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REQ-E02: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Firewall: Tiered Alert Architecture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four-tier alert severity system to prevent alert fatigue, the #1 CDSS adoption killer. This is a non-negotiable architectural requirement — not a feature.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ARCHIE (CTO) + ELENA (CMO)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HIT (Five Rights, alert fatigue tiering, e-iatrogenesis), AI Essentials (Safety Firewall validation)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tiers implemented: Critical (hard-stop + documented override), High (interruptive + logged override), Medium (passive in-workflow notification), Low (on-demand reference)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Five Rights validation engine: right information, right person, right channel, right format, right 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safety monitoring console: override rates per tier, alert fatigue trending, e-iatrogenesis cluster detection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Governance interface: clinical committee can adjust tier assignments without engineering changes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Override workflow: 2-click maximum with structured clinical reasoning capture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Target metrics: &lt;30% override rate for Critical tier, &lt;50% for High tier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E-iatrogenesis detector: automated flagging when adverse events cluster near high-override periods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REQ-E03: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Validation Study Infrastructure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the data collection, analysis, and reporting infrastructure needed to support the 50–100 case Brazilian cohort validation study.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ARCHIE (CTO) + ELENA (CMO)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Business Analytics (diagnostic accuracy metrics), AI Essentials (model evaluation)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Study data capture module: CDSS recommendation, physician consensus, patient outcome, time-to-diagnosis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Metrics calculation: sensitivity, specificity, PPV, NPV, ROC-AUC, alert acceptance rate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De-identification pipeline: LGPD-compliant anonymization for research data export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Dashboard: real-time study enrollment tracking, interim analysis capability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export: structured format for statistical analysis (CSV/JSON with codebook)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REQ-E04: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RNDS (Rede Nacional de Dados em Saude) Connector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P2 — FUTURE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 and design connector to Brazil’s national health data network. Not required for initial pilot but essential for operadora-scale deployment.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ARCHIE (CTO)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HIT (RNDS, Brazilian health informatics), Health Care Systems (SUS structure)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RNDS API documentation reviewed and integration requirements scoped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Architecture designed to support RNDS data exchange without refactoring EHR integration layer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Timeline estimated for implementation (expected: Month 12–18)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REQ-E05: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Platform API Design (Future Ecosystem)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P2 — FUTURE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(but do not build) the API layer that will support third-party specialty CDSS applications in Year 3. Architectural decisions now should not preclude this future.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ARCHIE (CTO)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Digital Transformation (platform economics, network effects, ecosystem lock-in)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design document: authentication, rate limiting, data access patterns, partner app sandboxing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model spec: 20–30% of partner app revenue share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isolation architecture: partner apps cannot access other partners'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Current database schema reviewed for extensibility to multi-tenant partner model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6.3 Clinical &amp; Evidence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REQ-C01: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Validation Study Execution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Design, gain IRB approval, execute, and analyze a prospective validation study on 50–100 Brazilian patients. This is the single most important sales enabler in the entire strategy.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ELENA (CMO)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New Product Development (clinical evidence as sales enabler), Business Analytics (sensitivity/specificity/PPV/NPV)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Academic hospital partner secured (target: USP, UNIFESP, or Beneficencia Portuguesa in Sao Paulo)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Study protocol finalized: prospective, CDSS accuracy vs. board-certified physician consensus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IRB/ethics committee approval obtained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Brazilian clinician co-author secured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50–100 cases enrolled and analyzed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Results: sensitivity, specificity, PPV, NPV, ROC-AUC, alert acceptance rate, time-to-diagnosis reported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Manuscript submitted to Brazilian medical journal or international health informatics journal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AUC &lt; 0.75: pause commercial deployment, return to model improvement (hard stop)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REQ-C02: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Advisory Board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Recruit 3–5 physician advisors from target hospitals to provide clinical credibility, relationship bridges to beachhead institutions, and product feedback.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ELENA (CMO) + VICTOR (CSO)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Negotiation (Brazilian culture, clinical champion model), Marketing (clinical champion vs economic buyer)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3–5 physicians from academic medical centers in Sao Paulo/Rio (150–500 beds)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1 member with operadora network connections (Phase 2 bridge)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 least 1 member with CFM relationships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Compensation: R$25–50K annual stipend + R$10–25K per speaking engagement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Quarterly advisory meetings established; first meeting by Month 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Advisory board charter signed with IP and confidentiality provisions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REQ-C03: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Medication Safety Module (Beachhead Feature)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SHOULD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Prioritize medication safety as the first CDSS module. Evidence base is strongest for drug-drug interactions, allergy screening, and dosing verification. This de-risks first deployments.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ELENA (CMO) + ARCHIE (CTO)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HIT (CDSS State of the Art, medication safety evidence), Medical Devices (CDSS commercialization)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Drug-drug interaction database: Brazilian formulary-aware, updated quarterly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Allergy cross-reference: ICD-10 allergy codes mapped to medication contraindications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Dose range checking: weight-based and renal function-adjusted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EHR medication ordering workflow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Alert tier assignments validated by clinical advisory board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6.4 Commercial &amp; Go-to-Market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REQ-G01: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Value-Based Pricing Model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Develop and validate a two-part tariff pricing model for hospitals and a revenue-share model for operadoras. Flat SaaS pricing leaves most value uncaptured.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GORDON (CFO)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Financing (sinistralidade, operadora model), Business Microeconomics (price discrimination, two-part tariffs)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Hospital model: implementation fee ($50–150K) + monthly ($5–25K by size) + performance bonus (5–10% if readmission &gt;10% improved)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Operadora model: revenue-share (30% of documented sinistralidade reduction) with hybrid option (base + share)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Segment pricing: Large private (R$25–30K/mo), Mid-size (R$10–15K/mo), SUS/Teaching (R$3–5K/mo or per-encounter)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ROI calculator built: input hospital size, admission volume, complication rates; output annual savings and payback period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Pricing validated via 3+ hospital/operadora conversations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Investor-ready unit economics slide deck section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REQ-G02: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Operadora Financial Model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detailed financial model projecting Cortex’s impact on operadora claims costs, with sensitivity analysis and attribution methodology.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GORDON (CFO)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Financing, Corporate Finance (IRR/NPV, Brazil SELIC/EMBI+), Business Analytics (sensitivity analysis)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3-scenario model (conservative/base/upside) for top 5 operadoras by member count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Sensitivity analysis: sinistralidade reduction range (1–5%), member count, pricing structure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Attribution methodology: control group design to isolate Cortex-driven savings from secular trends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TAM/SAM/SOM validated: $100–200M TAM, $50–80M SAM, $5–10M 3-year SOM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Unit economics: per-member cost, ARPU, CAC, LTV, CAC:LTV ratio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REQ-G03: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Beachhead Hospital Pipeline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target list of 10–15 academic hospitals and develop relationship-first engagement sequences aligned with Brazilian negotiation culture.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VICTOR (CSO)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New Product Development (Crossing the Chasm, beachhead), Marketing (clinical champion), Negotiation (Brazilian culture)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Target list: 10–15 academic hospitals in Sao Paulo and Rio (150–500 beds, 150+ daily admissions)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Top 3 targets with named clinical champions identified: USP, UNIFESP, Beneficencia Portuguesa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Engagement sequence: multi-month, relationship-first (per Brazilian negotiation culture analysis)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Sales scripts: CMO-first consultative approach (clinical value → implementation ease → ROI → price)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Top 5 operadora decision-makers mapped for Phase 2 bridge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Brazilian-market sales leader hired or identified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REQ-G04: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Hospital Negotiation Playbook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SHOULD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Standardized negotiation playbook for hospital deal structuring, based on Brazilian negotiation culture and healthcare B2B dynamics.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VICTOR (CSO) + GORDON (CFO)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Negotiation (healthcare B2B playbook, Brazilian culture), Marketing (B2B buying center)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Playbook covers: relationship building phase, needs assessment, proposal, negotiation, close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Value-first sequencing: win clinical champion → demonstrate implementation ease → present ROI → negotiate price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Contract templates: outcome-based Year 1 pricing (lower base + success fee) with Year 2+ lock-in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Objection handling guide: alert fatigue, integration complexity, regulatory status, ROI uncertainty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Pricing authority matrix: who can approve what discount level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REQ-G05: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Operadora Pilot Proposal Template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SHOULD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 for proposing a 6-month proof-of-value pilot within an operadora’s hospital network, with clear success metrics and conversion terms.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VICTOR (CSO) + GORDON (CFO)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Financing (operadora business model), Negotiation (operadora contract playbook)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Pilot structure: 6-month deployment at 1 hospital in operadora network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Success metrics defined: sinistralidade reduction, readmission reduction, physician satisfaction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Control group methodology included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Conversion terms: if metrics hit, enterprise licensing at agreed per-member rate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Risk mitigation: no-charge pilot option with savings-share conversion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6.5 Team &amp; Organization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REQ-T01: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Hire: Regulatory Affairs + Clinical Validation Lead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P0 — MUST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hire every domain in the MBA library converges on. Unblocks ANVISA, LGPD compliance, and clinical credibility simultaneously. Longest recruiting lead time.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Nico (CEO)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Health Care Law, Medical Devices, AI Essentials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Candidate sourced from Brazilian MedTech regulatory pipeline (Abbott, Philips, Siemens Healthineers, or local)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Offer extended by Month 2; onboarded by Month 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Within 30 days of start: ANVISA technical file scope document + clinical study design draft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LGPD data audit initiated within first 2 weeks of onboarding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Reports to RUTH (CLO) for regulatory matters, ELENA (CMO) for clinical validation</w:t>
      </w:r>
    </w:p>
    <w:p>
      <w:pPr>
        <w:spacing w:after="40"/>
      </w:pP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REQ-T02: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Hire: Brazilian-Market Sales Leader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[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P1 — SHOULD HAVE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Hospital and operadora deals in Brazil require relationship-first, consultative selling through clinical opinion leaders. This cannot be done remotely or by non-Brazilian nationals.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VICTOR (CSO)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Source: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Negotiation (Brazilian culture), Marketing (clinical champion/economic buyer), New Product Development (Crossing the Chasm)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Candidate with hospital/healthtech B2B sales experience in Brazil (Sudeste region preferred)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Existing relationships with target hospital CMOs, CIOs, or procurement leaders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Understanding of operadora procurement dynamics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Onboarded by Month 4; first hospital meeting by Month 5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Compensation: base + commission tied to pilot deployment milestones, not just closed deals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Success Metrics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7.1 Leading Indicators (Change in Days–Weeks)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24"/>
        <w:gridCol w:w="2824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Regulatory lead hired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Onboarded by Month 3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HR/Nico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EHR vendor partnership signed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Advisory board members recruited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3+ by Month 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LGPD templates reviewed by counsel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RUTH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Firewall spec approved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 + ELENA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IRB submission for validation study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Beachhead target list with named champions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VICTOR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7.2 Lagging Indicators (Change in Weeks–Months)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24"/>
        <w:gridCol w:w="2824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EHR bidirectional integration working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6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study cases enrolled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50+ by Month 8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Hospitals live on Cortex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by Month 9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 + VICTOR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tier alert acceptance rate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&gt;70% in pilot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 (Safety Console)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Operadora pilot proposal presented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10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VICTOR + GORDON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manuscript submitted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ANVISA submission filed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2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RUTH + Regulatory Lead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7.3 12-Month Success Definition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Month 12, Cortex Health has crossed from “promising MVP” to “clinically validated, regulatory-tracked, revenue-generating platform” if and only if ALL of the following are true: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1–2 academic hospitals live with measurable outcomes data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ANVISA submission filed and in review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Peer-reviewed validation manuscript submitted (AUC ≥ 0.75)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At least 1 operadora in active pilot negotiation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Series A pitch deck supported by real clinical and financial data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Open Questions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must be resolved to finalize requirements. Blocking questions must be answered before Phase 1 work begins.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48"/>
        <w:gridCol w:w="2000"/>
        <w:gridCol w:w="2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Answers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Cortex Class II or III under ANVISA RDC 657/2022? The CDS 4-part exemption test may apply if Cortex presents information without autonomous recommendations. This determines the entire regulatory timeline.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Regulatory Lead + RUTH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determines all timelines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EHR vendor has the largest installed base in the 10–15 target beachhead hospitals? This determines integration priority order.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 + VICTOR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blocks integration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is Cortex’s current burn rate and runway? This determines whether bridge financing is needed before Series A and constrains hiring pace.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GORDON + Nico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determines hiring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current product architecture ready for FHIR R4 integration, or does it require significant refactoring? This determines Month 6 EHR demo feasibility.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determines EHR timeline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Pequeno Cotolengo pilot produce transferable outcomes data for general hospital sales, or is it too specialized (palliative care) for broad applicability?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ELENA + VICTOR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informs narrative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there local Brazilian CDSS competitors with ANVISA approval? What is the competitive landscape for clinical decision support in Sudeste hospitals?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VICTOR + ELENA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informs positioning urgency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Q7</w:t>
            </w:r>
          </w:p>
        </w:tc>
        <w:tc>
          <w:tcPr>
            <w:tcW w:type="dxa" w:w="46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is the typical hospital procurement cycle length in the target beachhead segment? Does it align with our 12-month timeline, or must we start relationship-building sooner?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VICTOR + Sales Lead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but affects Phase 2–3 timing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Timeline &amp; Phasing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16"/>
        <w:gridCol w:w="2816"/>
        <w:gridCol w:w="281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Market Prep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Market Entry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Hire regulatory lead; select EHR vendor; begin LGPD audit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 regulatory lead; Safety Firewall spec; recruit 3 advisors; DPA templates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IRB submission; ANVISA classification confirmed; beachhead target list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GATE REVIEW: Go/No-Go for Phase 2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 model development; operadora financial model; CFM engagement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Firewall implementation; hospital pipeline development; sales hire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EHR integration demo; competitive moat (API agreements); pricing validation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GATE REVIEW: Go/No-Go for Phase 3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 pilot deployment (1–2 sites); validation data collection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Hospitals live; KPI tracking; operadora first conversations; 50+ cases enrolled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analysis + manuscript; ANVISA submission; Series A prep; operadora pilot proposal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GATE REVIEW: Strategic Assessment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9.1 Hard Deadlines &amp; Dependencies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ANVISA classification (Month 2): </w:t>
      </w:r>
      <w:r>
        <w:rPr>
          <w:rFonts w:ascii="Arial" w:cs="Arial" w:eastAsia="Arial" w:hAnsi="Arial"/>
          <w:sz w:val="22"/>
          <w:szCs w:val="22"/>
        </w:rPr>
        <w:t xml:space="preserve">Blocks all regulatory work. If delayed, entire timeline shifts by equivalent duration.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EHR API agreement (Month 2): </w:t>
      </w:r>
      <w:r>
        <w:rPr>
          <w:rFonts w:ascii="Arial" w:cs="Arial" w:eastAsia="Arial" w:hAnsi="Arial"/>
          <w:sz w:val="22"/>
          <w:szCs w:val="22"/>
        </w:rPr>
        <w:t xml:space="preserve">Blocks integration build. If no vendor agreement by Month 3, evaluate building vendor-agnostic FHIR-only approach.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IRB approval (Month 3–4): </w:t>
      </w:r>
      <w:r>
        <w:rPr>
          <w:rFonts w:ascii="Arial" w:cs="Arial" w:eastAsia="Arial" w:hAnsi="Arial"/>
          <w:sz w:val="22"/>
          <w:szCs w:val="22"/>
        </w:rPr>
        <w:t xml:space="preserve">Blocks validation data collection. If delayed, manuscript publication pushes beyond Month 12.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Firewall (Month 5): </w:t>
      </w:r>
      <w:r>
        <w:rPr>
          <w:rFonts w:ascii="Arial" w:cs="Arial" w:eastAsia="Arial" w:hAnsi="Arial"/>
          <w:sz w:val="22"/>
          <w:szCs w:val="22"/>
        </w:rPr>
        <w:t xml:space="preserve">Hard stop on any clinical deployment. No hospital pilot without operational tiered alerting.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EHR integration demo (Month 6): </w:t>
      </w:r>
      <w:r>
        <w:rPr>
          <w:rFonts w:ascii="Arial" w:cs="Arial" w:eastAsia="Arial" w:hAnsi="Arial"/>
          <w:sz w:val="22"/>
          <w:szCs w:val="22"/>
        </w:rPr>
        <w:t xml:space="preserve">Gate for Phase 3. Without working demo, hospital pilots cannot begin.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Risks &amp; Mitigations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48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ANVISA classifies as Class IV (autonomous)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product to preserve physician authority (physician-augmenting, not replacing). If Class IV, pursue CDS exemption pathway or redesign recommendation model to advisory-only.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EHR vendor refuses API access or demands exclusive terms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Negotiate with 2+ vendors in parallel. If all refuse, build vendor-agnostic FHIR-only integration layer (slower adoption but no vendor dependency).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 study AUC &lt; 0.75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stop on commercial deployment. Return to model improvement. Analyze failure mode: training data quality, feature engineering, population specificity. Budget 3–6 months for model iteration.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EHR vendor bundles CDSS before Cortex establishes moat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Accelerate clinical evidence + exclusive academic partnerships. Build proprietary outcomes dataset. Position Cortex as clinical-superior specialist vs. vendor generalist bundle.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Burn rate exceeds runway before Series A readiness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 Q3 (burn rate/runway) immediately. If &lt;9 months runway, pursue bridge financing now. Reduce Phase 1 hiring to essential-only (regulatory lead).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Clinical advisory board cannot recruit target physicians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Expand search beyond Sao Paulo/Rio. Consider retired physicians, academic researchers, or international Brazilian physicians as initial advisors.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Hospital procurement cycle longer than 12-month timeline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84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relationship-building in Phase 1 (Month 1), not Phase 2. Use advisory board as warm introduction. Consider free pilot structure to bypass procurement.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MBA Knowledge Sources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PRD synthesizes insights from 20 Tier 2 knowledge documents totaling 24,000+ lines, built from JHU Carey Business School MBA coursework (2023–2026).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1200"/>
        <w:gridCol w:w="3624"/>
      </w:tblGrid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Frameworks Used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Care Law &amp; Regulation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2,187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HIPAA, ANVISA RDC 657, LGPD, CFM, AI liability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Transformation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1,574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effects, platform economics, lock-in, information blocking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Strategic Management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1,506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Porter Five Forces, VRIO, competitive dynamics, Balanced Scorecard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Corporate Finance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1,422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DCF, WACC, IRR, Brazil SELIC/EMBI+, SaaS valuation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Analytics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1,396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trees, Monte Carlo, ROC-AUC, A/B testing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Managing Complex Projects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1,382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6-phase CDSS implementation, EVM, Agile/Scrum, risk registers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1,369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BATNA, Brazilian culture, operadora playbook, investor terms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 for Management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1,347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Clinical ML, SHAP/LIME, bias in Brazilian data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Microeconomics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1,278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discrimination, two-part tariffs, game theory, signaling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Management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1,263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STP, clinical champion model, B2B buying center, CLV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Product Development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1,213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Crossing the Chasm, disruptive innovation, Lean Startup, R-W-W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 Management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1,207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Lean, Six Sigma, queuing, CDSS operations framework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Frameworks for Health Care Markets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1,146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Arrow market failure, ACO economics, operadora structure, TAM/SAM/SOM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Medical Devices &amp; Diagnostics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1,100+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SaMD IMDRF, design controls, FDA CDS exemption, ANVISA pathway</w:t>
            </w:r>
          </w:p>
        </w:tc>
      </w:tr>
      <w:tr>
        <w:tc>
          <w:tcPr>
            <w:tcW w:type="dxa" w:w="48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+ 6 additional documents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4,000+</w:t>
            </w:r>
          </w:p>
        </w:tc>
        <w:tc>
          <w:tcPr>
            <w:tcW w:type="dxa" w:w="3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Analytics, HIT, AI Essentials, Health Systems, Leadership, Health Financing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Bdr>
          <w:top w:val="single" w:color="1B4F72" w:sz="4" w:space="12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END OF PRD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Status: PROPOSED  |  Pending Founder Review  |  March 17,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Next Step: Nico resolves blocking open questions (Q1–Q4), then approves Phase 1 launch</w:t>
      </w:r>
    </w:p>
    <w:sectPr>
      <w:headerReference w:type="default" r:id="rId7"/>
      <w:footerReference w:type="default" r:id="rId8"/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0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CORTEX HEALTH  </w:t>
    </w:r>
    <w:r>
      <w:rPr>
        <w:rFonts w:ascii="Arial" w:cs="Arial" w:eastAsia="Arial" w:hAnsi="Arial"/>
        <w:color w:val="5D6D7E"/>
        <w:sz w:val="16"/>
        <w:szCs w:val="16"/>
      </w:rPr>
      <w:t xml:space="preserve">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3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2026-03-18T00:15:16.247Z</dcterms:created>
  <dcterms:modified xsi:type="dcterms:W3CDTF">2026-03-18T00:15:16.247Z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