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universal-hex-taxonomy-uht"/>
    <w:p>
      <w:pPr>
        <w:pStyle w:val="Heading1"/>
      </w:pPr>
      <w:r>
        <w:t xml:space="preserve">Universal Hex Taxonomy (UHT)</w:t>
      </w:r>
    </w:p>
    <w:p>
      <w:pPr>
        <w:pStyle w:val="FirstParagraph"/>
      </w:pPr>
      <w:r>
        <w:rPr>
          <w:b/>
          <w:bCs/>
        </w:rPr>
        <w:t xml:space="preserve">White Paper v1.0 | April 2025</w:t>
      </w:r>
    </w:p>
    <w:p>
      <w:pPr>
        <w:pStyle w:val="BodyText"/>
      </w:pPr>
      <w:r>
        <w:rPr>
          <w:b/>
          <w:bCs/>
        </w:rPr>
        <w:t xml:space="preserve">Author:</w:t>
      </w:r>
      <w:r>
        <w:t xml:space="preserve"> </w:t>
      </w:r>
      <w:r>
        <w:t xml:space="preserve">Steven Holland (steven.holland@outlook.com)</w:t>
      </w:r>
      <w:r>
        <w:br/>
      </w:r>
      <w:r>
        <w:rPr>
          <w:b/>
          <w:bCs/>
        </w:rPr>
        <w:t xml:space="preserve">Date:</w:t>
      </w:r>
      <w:r>
        <w:t xml:space="preserve"> </w:t>
      </w:r>
      <w:r>
        <w:t xml:space="preserve">July 2025</w:t>
      </w:r>
    </w:p>
    <w:p>
      <w:r>
        <w:pict>
          <v:rect style="width:0;height:1.5pt" o:hralign="center" o:hrstd="t" o:hr="t"/>
        </w:pict>
      </w:r>
    </w:p>
    <w:bookmarkStart w:id="20" w:name="abstract"/>
    <w:p>
      <w:pPr>
        <w:pStyle w:val="Heading2"/>
      </w:pPr>
      <w:r>
        <w:t xml:space="preserve">Abstract</w:t>
      </w:r>
    </w:p>
    <w:p>
      <w:pPr>
        <w:pStyle w:val="FirstParagraph"/>
      </w:pPr>
      <w:r>
        <w:t xml:space="preserve">Describing and comparing ideas across diverse fields is increasingly difficult as systems grow in size and complexity. The Universal Hex Taxonomy (UHT) introduces a 32-bit semantic encoding framework that captures the essential traits of any entity—physical, functional, abstract, or social—in a fixed-length binary code. Each bit corresponds to one of 32 clearly defined properties, producing a compact semantic fingerprint. UHT enables precise comparisons via Hamming distance, supports clustering, and remains accessible to both humans and machines. This paper outlines UHT’s design, demonstrates its use in engineering, artificial intelligence, ontology integration, and creative workflows, and argues for semantic compression as a foundation for future modeling and reasoning.</w:t>
      </w:r>
    </w:p>
    <w:p>
      <w:r>
        <w:pict>
          <v:rect style="width:0;height:1.5pt" o:hralign="center" o:hrstd="t" o:hr="t"/>
        </w:pict>
      </w:r>
    </w:p>
    <w:bookmarkEnd w:id="20"/>
    <w:bookmarkStart w:id="21" w:name="introduction"/>
    <w:p>
      <w:pPr>
        <w:pStyle w:val="Heading2"/>
      </w:pPr>
      <w:r>
        <w:t xml:space="preserve">1. Introduction</w:t>
      </w:r>
    </w:p>
    <w:p>
      <w:pPr>
        <w:pStyle w:val="FirstParagraph"/>
      </w:pPr>
      <w:r>
        <w:t xml:space="preserve">No existing system combines universal scope, compactness, and interpretability. Domain-specific taxonomies lack flexibility, ontologies become unwieldy, and neural embeddings offer little transparency. UHT fills this gap with a simple fixed-length code built from binary traits organized into four layers: Physical, Functional, Abstract, and Social. Every object, concept, or system can be tagged, compared, and understood using the same format.</w:t>
      </w:r>
    </w:p>
    <w:p>
      <w:r>
        <w:pict>
          <v:rect style="width:0;height:1.5pt" o:hralign="center" o:hrstd="t" o:hr="t"/>
        </w:pict>
      </w:r>
    </w:p>
    <w:bookmarkEnd w:id="21"/>
    <w:bookmarkStart w:id="25" w:name="the-universal-hex-taxonomy"/>
    <w:p>
      <w:pPr>
        <w:pStyle w:val="Heading2"/>
      </w:pPr>
      <w:r>
        <w:t xml:space="preserve">2. The Universal Hex Taxonomy</w:t>
      </w:r>
    </w:p>
    <w:p>
      <w:pPr>
        <w:pStyle w:val="FirstParagraph"/>
      </w:pPr>
      <w:r>
        <w:t xml:space="preserve">UHT assigns each entity a 32-bit signature by encoding 32 binary traits into four layers. This section details the structure and the encode/decode process.</w:t>
      </w:r>
    </w:p>
    <w:bookmarkStart w:id="22" w:name="structure-and-layers"/>
    <w:p>
      <w:pPr>
        <w:pStyle w:val="Heading3"/>
      </w:pPr>
      <w:r>
        <w:t xml:space="preserve">2.1 Structure and Layers</w:t>
      </w:r>
    </w:p>
    <w:p>
      <w:pPr>
        <w:pStyle w:val="FirstParagraph"/>
      </w:pPr>
      <w:r>
        <w:t xml:space="preserve">Each code consists of 32 bits divided into four groups of eight. These correspond to:</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Bit Range</w:t>
            </w:r>
          </w:p>
        </w:tc>
        <w:tc>
          <w:tcPr/>
          <w:p>
            <w:pPr>
              <w:pStyle w:val="Compact"/>
            </w:pPr>
            <w:r>
              <w:t xml:space="preserve">Layer</w:t>
            </w:r>
          </w:p>
        </w:tc>
        <w:tc>
          <w:tcPr/>
          <w:p>
            <w:pPr>
              <w:pStyle w:val="Compact"/>
            </w:pPr>
            <w:r>
              <w:t xml:space="preserve">Description</w:t>
            </w:r>
          </w:p>
        </w:tc>
      </w:tr>
      <w:tr>
        <w:tc>
          <w:tcPr/>
          <w:p>
            <w:pPr>
              <w:pStyle w:val="Compact"/>
            </w:pPr>
            <w:r>
              <w:t xml:space="preserve">1–8</w:t>
            </w:r>
          </w:p>
        </w:tc>
        <w:tc>
          <w:tcPr/>
          <w:p>
            <w:pPr>
              <w:pStyle w:val="Compact"/>
            </w:pPr>
            <w:r>
              <w:t xml:space="preserve">Physical</w:t>
            </w:r>
          </w:p>
        </w:tc>
        <w:tc>
          <w:tcPr/>
          <w:p>
            <w:pPr>
              <w:pStyle w:val="Compact"/>
            </w:pPr>
            <w:r>
              <w:t xml:space="preserve">Tangibility, materiality</w:t>
            </w:r>
          </w:p>
        </w:tc>
      </w:tr>
      <w:tr>
        <w:tc>
          <w:tcPr/>
          <w:p>
            <w:pPr>
              <w:pStyle w:val="Compact"/>
            </w:pPr>
            <w:r>
              <w:t xml:space="preserve">9–16</w:t>
            </w:r>
          </w:p>
        </w:tc>
        <w:tc>
          <w:tcPr/>
          <w:p>
            <w:pPr>
              <w:pStyle w:val="Compact"/>
            </w:pPr>
            <w:r>
              <w:t xml:space="preserve">Functional</w:t>
            </w:r>
          </w:p>
        </w:tc>
        <w:tc>
          <w:tcPr/>
          <w:p>
            <w:pPr>
              <w:pStyle w:val="Compact"/>
            </w:pPr>
            <w:r>
              <w:t xml:space="preserve">Purpose, behavior</w:t>
            </w:r>
          </w:p>
        </w:tc>
      </w:tr>
      <w:tr>
        <w:tc>
          <w:tcPr/>
          <w:p>
            <w:pPr>
              <w:pStyle w:val="Compact"/>
            </w:pPr>
            <w:r>
              <w:t xml:space="preserve">17–24</w:t>
            </w:r>
          </w:p>
        </w:tc>
        <w:tc>
          <w:tcPr/>
          <w:p>
            <w:pPr>
              <w:pStyle w:val="Compact"/>
            </w:pPr>
            <w:r>
              <w:t xml:space="preserve">Abstract</w:t>
            </w:r>
          </w:p>
        </w:tc>
        <w:tc>
          <w:tcPr/>
          <w:p>
            <w:pPr>
              <w:pStyle w:val="Compact"/>
            </w:pPr>
            <w:r>
              <w:t xml:space="preserve">Symbolism, logic</w:t>
            </w:r>
          </w:p>
        </w:tc>
      </w:tr>
      <w:tr>
        <w:tc>
          <w:tcPr/>
          <w:p>
            <w:pPr>
              <w:pStyle w:val="Compact"/>
            </w:pPr>
            <w:r>
              <w:t xml:space="preserve">25–32</w:t>
            </w:r>
          </w:p>
        </w:tc>
        <w:tc>
          <w:tcPr/>
          <w:p>
            <w:pPr>
              <w:pStyle w:val="Compact"/>
            </w:pPr>
            <w:r>
              <w:t xml:space="preserve">Social</w:t>
            </w:r>
          </w:p>
        </w:tc>
        <w:tc>
          <w:tcPr/>
          <w:p>
            <w:pPr>
              <w:pStyle w:val="Compact"/>
            </w:pPr>
            <w:r>
              <w:t xml:space="preserve">Culture, visibility</w:t>
            </w:r>
          </w:p>
        </w:tc>
      </w:tr>
    </w:tbl>
    <w:p>
      <w:pPr>
        <w:pStyle w:val="BodyText"/>
      </w:pPr>
      <w:r>
        <w:t xml:space="preserve">Each number maps to a trait (see Section 3). Group the bits into four bytes and convert to hexadecimal for readability (for example,</w:t>
      </w:r>
      <w:r>
        <w:t xml:space="preserve"> </w:t>
      </w:r>
      <w:r>
        <w:rPr>
          <w:rStyle w:val="VerbatimChar"/>
        </w:rPr>
        <w:t xml:space="preserve">D78800C5</w:t>
      </w:r>
      <w:r>
        <w:t xml:space="preserve">).</w:t>
      </w:r>
    </w:p>
    <w:bookmarkEnd w:id="22"/>
    <w:bookmarkStart w:id="23" w:name="converting-bits-to-hex"/>
    <w:p>
      <w:pPr>
        <w:pStyle w:val="Heading3"/>
      </w:pPr>
      <w:r>
        <w:t xml:space="preserve">2.2 Converting Bits to Hex</w:t>
      </w:r>
    </w:p>
    <w:p>
      <w:pPr>
        <w:pStyle w:val="Compact"/>
        <w:numPr>
          <w:ilvl w:val="0"/>
          <w:numId w:val="1001"/>
        </w:numPr>
      </w:pPr>
      <w:r>
        <w:t xml:space="preserve">List the 32-bit string in groups of eight. Example (Paperclip):</w:t>
      </w:r>
      <w:r>
        <w:t xml:space="preserve"> </w:t>
      </w:r>
      <w:r>
        <w:rPr>
          <w:rStyle w:val="VerbatimChar"/>
        </w:rPr>
        <w:t xml:space="preserve">11010111 10001000 00000000 11000101</w:t>
      </w:r>
    </w:p>
    <w:p>
      <w:pPr>
        <w:pStyle w:val="Compact"/>
        <w:numPr>
          <w:ilvl w:val="0"/>
          <w:numId w:val="1001"/>
        </w:numPr>
      </w:pPr>
      <w:r>
        <w:t xml:space="preserve">Split into bytes:</w:t>
      </w:r>
    </w:p>
    <w:p>
      <w:pPr>
        <w:pStyle w:val="Compact"/>
        <w:numPr>
          <w:ilvl w:val="1"/>
          <w:numId w:val="1002"/>
        </w:numPr>
      </w:pPr>
      <w:r>
        <w:t xml:space="preserve">Byte 1:</w:t>
      </w:r>
      <w:r>
        <w:t xml:space="preserve"> </w:t>
      </w:r>
      <w:r>
        <w:rPr>
          <w:rStyle w:val="VerbatimChar"/>
        </w:rPr>
        <w:t xml:space="preserve">11010111</w:t>
      </w:r>
    </w:p>
    <w:p>
      <w:pPr>
        <w:pStyle w:val="Compact"/>
        <w:numPr>
          <w:ilvl w:val="1"/>
          <w:numId w:val="1002"/>
        </w:numPr>
      </w:pPr>
      <w:r>
        <w:t xml:space="preserve">Byte 2:</w:t>
      </w:r>
      <w:r>
        <w:t xml:space="preserve"> </w:t>
      </w:r>
      <w:r>
        <w:rPr>
          <w:rStyle w:val="VerbatimChar"/>
        </w:rPr>
        <w:t xml:space="preserve">10001000</w:t>
      </w:r>
    </w:p>
    <w:p>
      <w:pPr>
        <w:pStyle w:val="Compact"/>
        <w:numPr>
          <w:ilvl w:val="1"/>
          <w:numId w:val="1002"/>
        </w:numPr>
      </w:pPr>
      <w:r>
        <w:t xml:space="preserve">Byte 3:</w:t>
      </w:r>
      <w:r>
        <w:t xml:space="preserve"> </w:t>
      </w:r>
      <w:r>
        <w:rPr>
          <w:rStyle w:val="VerbatimChar"/>
        </w:rPr>
        <w:t xml:space="preserve">00000000</w:t>
      </w:r>
    </w:p>
    <w:p>
      <w:pPr>
        <w:pStyle w:val="Compact"/>
        <w:numPr>
          <w:ilvl w:val="1"/>
          <w:numId w:val="1002"/>
        </w:numPr>
      </w:pPr>
      <w:r>
        <w:t xml:space="preserve">Byte 4:</w:t>
      </w:r>
      <w:r>
        <w:t xml:space="preserve"> </w:t>
      </w:r>
      <w:r>
        <w:rPr>
          <w:rStyle w:val="VerbatimChar"/>
        </w:rPr>
        <w:t xml:space="preserve">11000101</w:t>
      </w:r>
    </w:p>
    <w:p>
      <w:pPr>
        <w:pStyle w:val="Compact"/>
        <w:numPr>
          <w:ilvl w:val="0"/>
          <w:numId w:val="1001"/>
        </w:numPr>
      </w:pPr>
      <w:r>
        <w:t xml:space="preserve">Convert each byte to hex:</w:t>
      </w:r>
    </w:p>
    <w:p>
      <w:pPr>
        <w:pStyle w:val="Compact"/>
        <w:numPr>
          <w:ilvl w:val="1"/>
          <w:numId w:val="1003"/>
        </w:numPr>
      </w:pPr>
      <w:r>
        <w:rPr>
          <w:rStyle w:val="VerbatimChar"/>
        </w:rPr>
        <w:t xml:space="preserve">11010111</w:t>
      </w:r>
      <w:r>
        <w:t xml:space="preserve"> </w:t>
      </w:r>
      <w:r>
        <w:t xml:space="preserve">→</w:t>
      </w:r>
      <w:r>
        <w:t xml:space="preserve"> </w:t>
      </w:r>
      <w:r>
        <w:rPr>
          <w:rStyle w:val="VerbatimChar"/>
        </w:rPr>
        <w:t xml:space="preserve">D7</w:t>
      </w:r>
    </w:p>
    <w:p>
      <w:pPr>
        <w:pStyle w:val="Compact"/>
        <w:numPr>
          <w:ilvl w:val="1"/>
          <w:numId w:val="1003"/>
        </w:numPr>
      </w:pPr>
      <w:r>
        <w:rPr>
          <w:rStyle w:val="VerbatimChar"/>
        </w:rPr>
        <w:t xml:space="preserve">10001000</w:t>
      </w:r>
      <w:r>
        <w:t xml:space="preserve"> </w:t>
      </w:r>
      <w:r>
        <w:t xml:space="preserve">→</w:t>
      </w:r>
      <w:r>
        <w:t xml:space="preserve"> </w:t>
      </w:r>
      <w:r>
        <w:rPr>
          <w:rStyle w:val="VerbatimChar"/>
        </w:rPr>
        <w:t xml:space="preserve">88</w:t>
      </w:r>
    </w:p>
    <w:p>
      <w:pPr>
        <w:pStyle w:val="Compact"/>
        <w:numPr>
          <w:ilvl w:val="1"/>
          <w:numId w:val="1003"/>
        </w:numPr>
      </w:pPr>
      <w:r>
        <w:rPr>
          <w:rStyle w:val="VerbatimChar"/>
        </w:rPr>
        <w:t xml:space="preserve">00000000</w:t>
      </w:r>
      <w:r>
        <w:t xml:space="preserve"> </w:t>
      </w:r>
      <w:r>
        <w:t xml:space="preserve">→</w:t>
      </w:r>
      <w:r>
        <w:t xml:space="preserve"> </w:t>
      </w:r>
      <w:r>
        <w:rPr>
          <w:rStyle w:val="VerbatimChar"/>
        </w:rPr>
        <w:t xml:space="preserve">00</w:t>
      </w:r>
    </w:p>
    <w:p>
      <w:pPr>
        <w:pStyle w:val="Compact"/>
        <w:numPr>
          <w:ilvl w:val="1"/>
          <w:numId w:val="1003"/>
        </w:numPr>
      </w:pPr>
      <w:r>
        <w:rPr>
          <w:rStyle w:val="VerbatimChar"/>
        </w:rPr>
        <w:t xml:space="preserve">11000101</w:t>
      </w:r>
      <w:r>
        <w:t xml:space="preserve"> </w:t>
      </w:r>
      <w:r>
        <w:t xml:space="preserve">→</w:t>
      </w:r>
      <w:r>
        <w:t xml:space="preserve"> </w:t>
      </w:r>
      <w:r>
        <w:rPr>
          <w:rStyle w:val="VerbatimChar"/>
        </w:rPr>
        <w:t xml:space="preserve">C5</w:t>
      </w:r>
    </w:p>
    <w:p>
      <w:pPr>
        <w:pStyle w:val="Compact"/>
        <w:numPr>
          <w:ilvl w:val="0"/>
          <w:numId w:val="1001"/>
        </w:numPr>
      </w:pPr>
      <w:r>
        <w:t xml:space="preserve">Concatenate:</w:t>
      </w:r>
      <w:r>
        <w:t xml:space="preserve"> </w:t>
      </w:r>
      <w:r>
        <w:rPr>
          <w:rStyle w:val="VerbatimChar"/>
        </w:rPr>
        <w:t xml:space="preserve">D78800C5</w:t>
      </w:r>
    </w:p>
    <w:p>
      <w:pPr>
        <w:pStyle w:val="FirstParagraph"/>
      </w:pPr>
      <w:r>
        <w:t xml:space="preserve">To decode, reverse these steps: split the hex into bytes, convert to binary, and match each bit to its corresponding trait.</w:t>
      </w:r>
    </w:p>
    <w:bookmarkEnd w:id="23"/>
    <w:bookmarkStart w:id="24" w:name="workflow-summaries"/>
    <w:p>
      <w:pPr>
        <w:pStyle w:val="Heading3"/>
      </w:pPr>
      <w:r>
        <w:t xml:space="preserve">2.3 Workflow Summaries</w:t>
      </w:r>
    </w:p>
    <w:p>
      <w:pPr>
        <w:pStyle w:val="FirstParagraph"/>
      </w:pPr>
      <w:r>
        <w:rPr>
          <w:b/>
          <w:bCs/>
        </w:rPr>
        <w:t xml:space="preserve">Encoding</w:t>
      </w:r>
    </w:p>
    <w:p>
      <w:pPr>
        <w:pStyle w:val="Compact"/>
        <w:numPr>
          <w:ilvl w:val="0"/>
          <w:numId w:val="1004"/>
        </w:numPr>
      </w:pPr>
      <w:r>
        <w:t xml:space="preserve">Select traits</w:t>
      </w:r>
    </w:p>
    <w:p>
      <w:pPr>
        <w:pStyle w:val="Compact"/>
        <w:numPr>
          <w:ilvl w:val="0"/>
          <w:numId w:val="1004"/>
        </w:numPr>
      </w:pPr>
      <w:r>
        <w:t xml:space="preserve">Build bitstring</w:t>
      </w:r>
    </w:p>
    <w:p>
      <w:pPr>
        <w:pStyle w:val="Compact"/>
        <w:numPr>
          <w:ilvl w:val="0"/>
          <w:numId w:val="1004"/>
        </w:numPr>
      </w:pPr>
      <w:r>
        <w:t xml:space="preserve">Group into bytes</w:t>
      </w:r>
    </w:p>
    <w:p>
      <w:pPr>
        <w:pStyle w:val="Compact"/>
        <w:numPr>
          <w:ilvl w:val="0"/>
          <w:numId w:val="1004"/>
        </w:numPr>
      </w:pPr>
      <w:r>
        <w:t xml:space="preserve">Convert to hex</w:t>
      </w:r>
    </w:p>
    <w:p>
      <w:pPr>
        <w:pStyle w:val="Compact"/>
        <w:numPr>
          <w:ilvl w:val="0"/>
          <w:numId w:val="1004"/>
        </w:numPr>
      </w:pPr>
      <w:r>
        <w:t xml:space="preserve">Record code and trait list</w:t>
      </w:r>
    </w:p>
    <w:p>
      <w:pPr>
        <w:pStyle w:val="FirstParagraph"/>
      </w:pPr>
      <w:r>
        <w:rPr>
          <w:b/>
          <w:bCs/>
        </w:rPr>
        <w:t xml:space="preserve">Decoding</w:t>
      </w:r>
    </w:p>
    <w:p>
      <w:pPr>
        <w:pStyle w:val="Compact"/>
        <w:numPr>
          <w:ilvl w:val="0"/>
          <w:numId w:val="1005"/>
        </w:numPr>
      </w:pPr>
      <w:r>
        <w:t xml:space="preserve">Split hex into byte pairs</w:t>
      </w:r>
    </w:p>
    <w:p>
      <w:pPr>
        <w:pStyle w:val="Compact"/>
        <w:numPr>
          <w:ilvl w:val="0"/>
          <w:numId w:val="1005"/>
        </w:numPr>
      </w:pPr>
      <w:r>
        <w:t xml:space="preserve">Convert each to binary</w:t>
      </w:r>
    </w:p>
    <w:p>
      <w:pPr>
        <w:pStyle w:val="Compact"/>
        <w:numPr>
          <w:ilvl w:val="0"/>
          <w:numId w:val="1005"/>
        </w:numPr>
      </w:pPr>
      <w:r>
        <w:t xml:space="preserve">Map bits to trait names</w:t>
      </w:r>
    </w:p>
    <w:p>
      <w:pPr>
        <w:pStyle w:val="Compact"/>
        <w:numPr>
          <w:ilvl w:val="0"/>
          <w:numId w:val="1005"/>
        </w:numPr>
      </w:pPr>
      <w:r>
        <w:t xml:space="preserve">Use traits for search, comparison, or explanation</w:t>
      </w:r>
    </w:p>
    <w:p>
      <w:r>
        <w:pict>
          <v:rect style="width:0;height:1.5pt" o:hralign="center" o:hrstd="t" o:hr="t"/>
        </w:pict>
      </w:r>
    </w:p>
    <w:bookmarkEnd w:id="24"/>
    <w:bookmarkEnd w:id="25"/>
    <w:bookmarkStart w:id="30" w:name="the-32-traits"/>
    <w:p>
      <w:pPr>
        <w:pStyle w:val="Heading2"/>
      </w:pPr>
      <w:r>
        <w:t xml:space="preserve">3. The 32 Traits</w:t>
      </w:r>
    </w:p>
    <w:p>
      <w:pPr>
        <w:pStyle w:val="FirstParagraph"/>
      </w:pPr>
      <w:r>
        <w:t xml:space="preserve">Each of the 32 bits corresponds to a named property. Bits are either on (1) or off (0).</w:t>
      </w:r>
    </w:p>
    <w:bookmarkStart w:id="26" w:name="physical-18"/>
    <w:p>
      <w:pPr>
        <w:pStyle w:val="Heading3"/>
      </w:pPr>
      <w:r>
        <w:t xml:space="preserve">Physical (1–8)</w:t>
      </w:r>
    </w:p>
    <w:p>
      <w:pPr>
        <w:pStyle w:val="Compact"/>
        <w:numPr>
          <w:ilvl w:val="0"/>
          <w:numId w:val="1006"/>
        </w:numPr>
      </w:pPr>
      <w:r>
        <w:t xml:space="preserve">Physical object</w:t>
      </w:r>
    </w:p>
    <w:p>
      <w:pPr>
        <w:pStyle w:val="Compact"/>
        <w:numPr>
          <w:ilvl w:val="0"/>
          <w:numId w:val="1006"/>
        </w:numPr>
      </w:pPr>
      <w:r>
        <w:t xml:space="preserve">Synthetic or manmade</w:t>
      </w:r>
    </w:p>
    <w:p>
      <w:pPr>
        <w:pStyle w:val="Compact"/>
        <w:numPr>
          <w:ilvl w:val="0"/>
          <w:numId w:val="1006"/>
        </w:numPr>
      </w:pPr>
      <w:r>
        <w:t xml:space="preserve">Biological or bio-inspired</w:t>
      </w:r>
    </w:p>
    <w:p>
      <w:pPr>
        <w:pStyle w:val="Compact"/>
        <w:numPr>
          <w:ilvl w:val="0"/>
          <w:numId w:val="1006"/>
        </w:numPr>
      </w:pPr>
      <w:r>
        <w:t xml:space="preserve">Fixed or static</w:t>
      </w:r>
    </w:p>
    <w:p>
      <w:pPr>
        <w:pStyle w:val="Compact"/>
        <w:numPr>
          <w:ilvl w:val="0"/>
          <w:numId w:val="1006"/>
        </w:numPr>
      </w:pPr>
      <w:r>
        <w:t xml:space="preserve">Structural</w:t>
      </w:r>
    </w:p>
    <w:p>
      <w:pPr>
        <w:pStyle w:val="Compact"/>
        <w:numPr>
          <w:ilvl w:val="0"/>
          <w:numId w:val="1006"/>
        </w:numPr>
      </w:pPr>
      <w:r>
        <w:t xml:space="preserve">Perceptible</w:t>
      </w:r>
    </w:p>
    <w:p>
      <w:pPr>
        <w:pStyle w:val="Compact"/>
        <w:numPr>
          <w:ilvl w:val="0"/>
          <w:numId w:val="1006"/>
        </w:numPr>
      </w:pPr>
      <w:r>
        <w:t xml:space="preserve">Material form</w:t>
      </w:r>
    </w:p>
    <w:p>
      <w:pPr>
        <w:pStyle w:val="Compact"/>
        <w:numPr>
          <w:ilvl w:val="0"/>
          <w:numId w:val="1006"/>
        </w:numPr>
      </w:pPr>
      <w:r>
        <w:t xml:space="preserve">Passive</w:t>
      </w:r>
    </w:p>
    <w:bookmarkEnd w:id="26"/>
    <w:bookmarkStart w:id="27" w:name="functional-916"/>
    <w:p>
      <w:pPr>
        <w:pStyle w:val="Heading3"/>
      </w:pPr>
      <w:r>
        <w:t xml:space="preserve">Functional (9–16)</w:t>
      </w:r>
    </w:p>
    <w:p>
      <w:pPr>
        <w:pStyle w:val="Compact"/>
        <w:numPr>
          <w:ilvl w:val="0"/>
          <w:numId w:val="1007"/>
        </w:numPr>
      </w:pPr>
      <w:r>
        <w:t xml:space="preserve">Intentional or purposeful</w:t>
      </w:r>
    </w:p>
    <w:p>
      <w:pPr>
        <w:pStyle w:val="Compact"/>
        <w:numPr>
          <w:ilvl w:val="0"/>
          <w:numId w:val="1007"/>
        </w:numPr>
      </w:pPr>
      <w:r>
        <w:t xml:space="preserve">Emits output or produces effect</w:t>
      </w:r>
    </w:p>
    <w:p>
      <w:pPr>
        <w:pStyle w:val="Compact"/>
        <w:numPr>
          <w:ilvl w:val="0"/>
          <w:numId w:val="1007"/>
        </w:numPr>
      </w:pPr>
      <w:r>
        <w:t xml:space="preserve">Processes or regulates</w:t>
      </w:r>
    </w:p>
    <w:p>
      <w:pPr>
        <w:pStyle w:val="Compact"/>
        <w:numPr>
          <w:ilvl w:val="0"/>
          <w:numId w:val="1007"/>
        </w:numPr>
      </w:pPr>
      <w:r>
        <w:t xml:space="preserve">State-transforming</w:t>
      </w:r>
    </w:p>
    <w:p>
      <w:pPr>
        <w:pStyle w:val="Compact"/>
        <w:numPr>
          <w:ilvl w:val="0"/>
          <w:numId w:val="1007"/>
        </w:numPr>
      </w:pPr>
      <w:r>
        <w:t xml:space="preserve">Human-interactive</w:t>
      </w:r>
    </w:p>
    <w:p>
      <w:pPr>
        <w:pStyle w:val="Compact"/>
        <w:numPr>
          <w:ilvl w:val="0"/>
          <w:numId w:val="1007"/>
        </w:numPr>
      </w:pPr>
      <w:r>
        <w:t xml:space="preserve">Part of a larger system</w:t>
      </w:r>
    </w:p>
    <w:p>
      <w:pPr>
        <w:pStyle w:val="Compact"/>
        <w:numPr>
          <w:ilvl w:val="0"/>
          <w:numId w:val="1007"/>
        </w:numPr>
      </w:pPr>
      <w:r>
        <w:t xml:space="preserve">Autonomous</w:t>
      </w:r>
    </w:p>
    <w:p>
      <w:pPr>
        <w:pStyle w:val="Compact"/>
        <w:numPr>
          <w:ilvl w:val="0"/>
          <w:numId w:val="1007"/>
        </w:numPr>
      </w:pPr>
      <w:r>
        <w:t xml:space="preserve">System-critical</w:t>
      </w:r>
    </w:p>
    <w:bookmarkEnd w:id="27"/>
    <w:bookmarkStart w:id="28" w:name="abstract-1724"/>
    <w:p>
      <w:pPr>
        <w:pStyle w:val="Heading3"/>
      </w:pPr>
      <w:r>
        <w:t xml:space="preserve">Abstract (17–24)</w:t>
      </w:r>
    </w:p>
    <w:p>
      <w:pPr>
        <w:pStyle w:val="Compact"/>
        <w:numPr>
          <w:ilvl w:val="0"/>
          <w:numId w:val="1008"/>
        </w:numPr>
      </w:pPr>
      <w:r>
        <w:t xml:space="preserve">Symbolic or representational</w:t>
      </w:r>
    </w:p>
    <w:p>
      <w:pPr>
        <w:pStyle w:val="Compact"/>
        <w:numPr>
          <w:ilvl w:val="0"/>
          <w:numId w:val="1008"/>
        </w:numPr>
      </w:pPr>
      <w:r>
        <w:t xml:space="preserve">Communicative</w:t>
      </w:r>
    </w:p>
    <w:p>
      <w:pPr>
        <w:pStyle w:val="Compact"/>
        <w:numPr>
          <w:ilvl w:val="0"/>
          <w:numId w:val="1008"/>
        </w:numPr>
      </w:pPr>
      <w:r>
        <w:t xml:space="preserve">Logical or rule-based</w:t>
      </w:r>
    </w:p>
    <w:p>
      <w:pPr>
        <w:pStyle w:val="Compact"/>
        <w:numPr>
          <w:ilvl w:val="0"/>
          <w:numId w:val="1008"/>
        </w:numPr>
      </w:pPr>
      <w:r>
        <w:t xml:space="preserve">Hierarchical or modular</w:t>
      </w:r>
    </w:p>
    <w:p>
      <w:pPr>
        <w:pStyle w:val="Compact"/>
        <w:numPr>
          <w:ilvl w:val="0"/>
          <w:numId w:val="1008"/>
        </w:numPr>
      </w:pPr>
      <w:r>
        <w:t xml:space="preserve">Behavior-guiding</w:t>
      </w:r>
    </w:p>
    <w:p>
      <w:pPr>
        <w:pStyle w:val="Compact"/>
        <w:numPr>
          <w:ilvl w:val="0"/>
          <w:numId w:val="1008"/>
        </w:numPr>
      </w:pPr>
      <w:r>
        <w:t xml:space="preserve">Meta-conceptual</w:t>
      </w:r>
    </w:p>
    <w:p>
      <w:pPr>
        <w:pStyle w:val="Compact"/>
        <w:numPr>
          <w:ilvl w:val="0"/>
          <w:numId w:val="1008"/>
        </w:numPr>
      </w:pPr>
      <w:r>
        <w:t xml:space="preserve">Temporal</w:t>
      </w:r>
    </w:p>
    <w:p>
      <w:pPr>
        <w:pStyle w:val="Compact"/>
        <w:numPr>
          <w:ilvl w:val="0"/>
          <w:numId w:val="1008"/>
        </w:numPr>
      </w:pPr>
      <w:r>
        <w:t xml:space="preserve">Contextual</w:t>
      </w:r>
    </w:p>
    <w:bookmarkEnd w:id="28"/>
    <w:bookmarkStart w:id="29" w:name="social-2532"/>
    <w:p>
      <w:pPr>
        <w:pStyle w:val="Heading3"/>
      </w:pPr>
      <w:r>
        <w:t xml:space="preserve">Social (25–32)</w:t>
      </w:r>
    </w:p>
    <w:p>
      <w:pPr>
        <w:pStyle w:val="Compact"/>
        <w:numPr>
          <w:ilvl w:val="0"/>
          <w:numId w:val="1009"/>
        </w:numPr>
      </w:pPr>
      <w:r>
        <w:t xml:space="preserve">Culturally constructed</w:t>
      </w:r>
    </w:p>
    <w:p>
      <w:pPr>
        <w:pStyle w:val="Compact"/>
        <w:numPr>
          <w:ilvl w:val="0"/>
          <w:numId w:val="1009"/>
        </w:numPr>
      </w:pPr>
      <w:r>
        <w:t xml:space="preserve">Defined by a group or system</w:t>
      </w:r>
    </w:p>
    <w:p>
      <w:pPr>
        <w:pStyle w:val="Compact"/>
        <w:numPr>
          <w:ilvl w:val="0"/>
          <w:numId w:val="1009"/>
        </w:numPr>
      </w:pPr>
      <w:r>
        <w:t xml:space="preserve">Identity or role</w:t>
      </w:r>
    </w:p>
    <w:p>
      <w:pPr>
        <w:pStyle w:val="Compact"/>
        <w:numPr>
          <w:ilvl w:val="0"/>
          <w:numId w:val="1009"/>
        </w:numPr>
      </w:pPr>
      <w:r>
        <w:t xml:space="preserve">Regulated or governed</w:t>
      </w:r>
    </w:p>
    <w:p>
      <w:pPr>
        <w:pStyle w:val="Compact"/>
        <w:numPr>
          <w:ilvl w:val="0"/>
          <w:numId w:val="1009"/>
        </w:numPr>
      </w:pPr>
      <w:r>
        <w:t xml:space="preserve">Teachable or transmissible</w:t>
      </w:r>
    </w:p>
    <w:p>
      <w:pPr>
        <w:pStyle w:val="Compact"/>
        <w:numPr>
          <w:ilvl w:val="0"/>
          <w:numId w:val="1009"/>
        </w:numPr>
      </w:pPr>
      <w:r>
        <w:t xml:space="preserve">Visible</w:t>
      </w:r>
    </w:p>
    <w:p>
      <w:pPr>
        <w:pStyle w:val="Compact"/>
        <w:numPr>
          <w:ilvl w:val="0"/>
          <w:numId w:val="1009"/>
        </w:numPr>
      </w:pPr>
      <w:r>
        <w:t xml:space="preserve">Context-sensitive</w:t>
      </w:r>
    </w:p>
    <w:p>
      <w:pPr>
        <w:pStyle w:val="Compact"/>
        <w:numPr>
          <w:ilvl w:val="0"/>
          <w:numId w:val="1009"/>
        </w:numPr>
      </w:pPr>
      <w:r>
        <w:t xml:space="preserve">Widely known</w:t>
      </w:r>
    </w:p>
    <w:p>
      <w:r>
        <w:pict>
          <v:rect style="width:0;height:1.5pt" o:hralign="center" o:hrstd="t" o:hr="t"/>
        </w:pict>
      </w:r>
    </w:p>
    <w:bookmarkEnd w:id="29"/>
    <w:bookmarkEnd w:id="30"/>
    <w:bookmarkStart w:id="35" w:name="semantic-compression"/>
    <w:p>
      <w:pPr>
        <w:pStyle w:val="Heading2"/>
      </w:pPr>
      <w:r>
        <w:t xml:space="preserve">4. Semantic Compression</w:t>
      </w:r>
    </w:p>
    <w:p>
      <w:pPr>
        <w:pStyle w:val="FirstParagraph"/>
      </w:pPr>
      <w:r>
        <w:t xml:space="preserve">UHT codes act as a form of semantic compression, reducing complex identity into 32 compact, interpretable bits.</w:t>
      </w:r>
    </w:p>
    <w:bookmarkStart w:id="31" w:name="definition"/>
    <w:p>
      <w:pPr>
        <w:pStyle w:val="Heading3"/>
      </w:pPr>
      <w:r>
        <w:t xml:space="preserve">4.1 Definition</w:t>
      </w:r>
    </w:p>
    <w:p>
      <w:pPr>
        <w:pStyle w:val="FirstParagraph"/>
      </w:pPr>
      <w:r>
        <w:t xml:space="preserve">Semantic compression is the process of encoding the essential meaning of an object or concept into a fixed-size representation. With UHT, this means selecting which of the 32 traits apply to an entity. The result is a compact code that captures important characteristics while remaining explainable.</w:t>
      </w:r>
    </w:p>
    <w:bookmarkEnd w:id="31"/>
    <w:bookmarkStart w:id="32" w:name="benefits"/>
    <w:p>
      <w:pPr>
        <w:pStyle w:val="Heading3"/>
      </w:pPr>
      <w:r>
        <w:t xml:space="preserve">4.2 Benefits</w:t>
      </w:r>
    </w:p>
    <w:p>
      <w:pPr>
        <w:pStyle w:val="Compact"/>
        <w:numPr>
          <w:ilvl w:val="0"/>
          <w:numId w:val="1010"/>
        </w:numPr>
      </w:pPr>
      <w:r>
        <w:rPr>
          <w:b/>
          <w:bCs/>
        </w:rPr>
        <w:t xml:space="preserve">Compactness</w:t>
      </w:r>
      <w:r>
        <w:t xml:space="preserve">: Each code is only 32 bits, enabling efficient storage and communication.</w:t>
      </w:r>
    </w:p>
    <w:p>
      <w:pPr>
        <w:pStyle w:val="Compact"/>
        <w:numPr>
          <w:ilvl w:val="0"/>
          <w:numId w:val="1010"/>
        </w:numPr>
      </w:pPr>
      <w:r>
        <w:rPr>
          <w:b/>
          <w:bCs/>
        </w:rPr>
        <w:t xml:space="preserve">Speed</w:t>
      </w:r>
      <w:r>
        <w:t xml:space="preserve">: Bitwise operations like XOR and Hamming distance allow for fast comparisons.</w:t>
      </w:r>
    </w:p>
    <w:p>
      <w:pPr>
        <w:pStyle w:val="Compact"/>
        <w:numPr>
          <w:ilvl w:val="0"/>
          <w:numId w:val="1010"/>
        </w:numPr>
      </w:pPr>
      <w:r>
        <w:rPr>
          <w:b/>
          <w:bCs/>
        </w:rPr>
        <w:t xml:space="preserve">Clarity</w:t>
      </w:r>
      <w:r>
        <w:t xml:space="preserve">: Each bit is linked to a clear trait, making encodings interpretable and auditable.</w:t>
      </w:r>
    </w:p>
    <w:bookmarkEnd w:id="32"/>
    <w:bookmarkStart w:id="33" w:name="semantic-proximity"/>
    <w:p>
      <w:pPr>
        <w:pStyle w:val="Heading3"/>
      </w:pPr>
      <w:r>
        <w:t xml:space="preserve">4.3 Semantic Proximity</w:t>
      </w:r>
    </w:p>
    <w:p>
      <w:pPr>
        <w:pStyle w:val="FirstParagraph"/>
      </w:pPr>
      <w:r>
        <w:t xml:space="preserve">Comparing two UHT codes by their Hamming distance—the number of differing bits—reveals their semantic proximity. For example:</w:t>
      </w:r>
    </w:p>
    <w:tbl>
      <w:tblPr>
        <w:tblStyle w:val="Table"/>
        <w:tblW w:type="pct" w:w="5000"/>
        <w:tblLayout w:type="fixed"/>
        <w:tblLook w:firstRow="1" w:lastRow="0" w:firstColumn="0" w:lastColumn="0" w:noHBand="0" w:noVBand="0" w:val="0020"/>
      </w:tblPr>
      <w:tblGrid>
        <w:gridCol w:w="2030"/>
        <w:gridCol w:w="1116"/>
        <w:gridCol w:w="1827"/>
        <w:gridCol w:w="1116"/>
        <w:gridCol w:w="1827"/>
      </w:tblGrid>
      <w:tr>
        <w:trPr>
          <w:tblHeader w:val="on"/>
        </w:trPr>
        <w:tc>
          <w:tcPr/>
          <w:p>
            <w:pPr>
              <w:pStyle w:val="Compact"/>
            </w:pPr>
            <w:r>
              <w:t xml:space="preserve">Entity A</w:t>
            </w:r>
          </w:p>
        </w:tc>
        <w:tc>
          <w:tcPr/>
          <w:p>
            <w:pPr>
              <w:pStyle w:val="Compact"/>
            </w:pPr>
            <w:r>
              <w:t xml:space="preserve">Code</w:t>
            </w:r>
          </w:p>
        </w:tc>
        <w:tc>
          <w:tcPr/>
          <w:p>
            <w:pPr>
              <w:pStyle w:val="Compact"/>
            </w:pPr>
            <w:r>
              <w:t xml:space="preserve">Entity B</w:t>
            </w:r>
          </w:p>
        </w:tc>
        <w:tc>
          <w:tcPr/>
          <w:p>
            <w:pPr>
              <w:pStyle w:val="Compact"/>
            </w:pPr>
            <w:r>
              <w:t xml:space="preserve">Code</w:t>
            </w:r>
          </w:p>
        </w:tc>
        <w:tc>
          <w:tcPr/>
          <w:p>
            <w:pPr>
              <w:pStyle w:val="Compact"/>
            </w:pPr>
            <w:r>
              <w:t xml:space="preserve">Hamming Distance</w:t>
            </w:r>
          </w:p>
        </w:tc>
      </w:tr>
      <w:tr>
        <w:tc>
          <w:tcPr/>
          <w:p>
            <w:pPr>
              <w:pStyle w:val="Compact"/>
            </w:pPr>
            <w:r>
              <w:t xml:space="preserve">Paperclip</w:t>
            </w:r>
          </w:p>
        </w:tc>
        <w:tc>
          <w:tcPr/>
          <w:p>
            <w:pPr>
              <w:pStyle w:val="Compact"/>
            </w:pPr>
            <w:r>
              <w:t xml:space="preserve">D78800C5</w:t>
            </w:r>
          </w:p>
        </w:tc>
        <w:tc>
          <w:tcPr/>
          <w:p>
            <w:pPr>
              <w:pStyle w:val="Compact"/>
            </w:pPr>
            <w:r>
              <w:t xml:space="preserve">Digital Clock</w:t>
            </w:r>
          </w:p>
        </w:tc>
        <w:tc>
          <w:tcPr/>
          <w:p>
            <w:pPr>
              <w:pStyle w:val="Compact"/>
            </w:pPr>
            <w:r>
              <w:t xml:space="preserve">DEF82205</w:t>
            </w:r>
          </w:p>
        </w:tc>
        <w:tc>
          <w:tcPr/>
          <w:p>
            <w:pPr>
              <w:pStyle w:val="Compact"/>
            </w:pPr>
            <w:r>
              <w:t xml:space="preserve">7</w:t>
            </w:r>
          </w:p>
        </w:tc>
      </w:tr>
      <w:tr>
        <w:tc>
          <w:tcPr/>
          <w:p>
            <w:pPr>
              <w:pStyle w:val="Compact"/>
            </w:pPr>
            <w:r>
              <w:t xml:space="preserve">Smart Thermometer</w:t>
            </w:r>
          </w:p>
        </w:tc>
        <w:tc>
          <w:tcPr/>
          <w:p>
            <w:pPr>
              <w:pStyle w:val="Compact"/>
            </w:pPr>
            <w:r>
              <w:t xml:space="preserve">EEFC2205</w:t>
            </w:r>
          </w:p>
        </w:tc>
        <w:tc>
          <w:tcPr/>
          <w:p>
            <w:pPr>
              <w:pStyle w:val="Compact"/>
            </w:pPr>
            <w:r>
              <w:t xml:space="preserve">Turing Machine</w:t>
            </w:r>
          </w:p>
        </w:tc>
        <w:tc>
          <w:tcPr/>
          <w:p>
            <w:pPr>
              <w:pStyle w:val="Compact"/>
            </w:pPr>
            <w:r>
              <w:t xml:space="preserve">40F3FFCF</w:t>
            </w:r>
          </w:p>
        </w:tc>
        <w:tc>
          <w:tcPr/>
          <w:p>
            <w:pPr>
              <w:pStyle w:val="Compact"/>
            </w:pPr>
            <w:r>
              <w:t xml:space="preserve">18</w:t>
            </w:r>
          </w:p>
        </w:tc>
      </w:tr>
    </w:tbl>
    <w:p>
      <w:pPr>
        <w:pStyle w:val="BodyText"/>
      </w:pPr>
      <w:r>
        <w:t xml:space="preserve">A smaller distance implies a closer semantic match.</w:t>
      </w:r>
    </w:p>
    <w:bookmarkEnd w:id="33"/>
    <w:bookmarkStart w:id="34" w:name="transparency"/>
    <w:p>
      <w:pPr>
        <w:pStyle w:val="Heading3"/>
      </w:pPr>
      <w:r>
        <w:t xml:space="preserve">4.4 Transparency</w:t>
      </w:r>
    </w:p>
    <w:p>
      <w:pPr>
        <w:pStyle w:val="FirstParagraph"/>
      </w:pPr>
      <w:r>
        <w:t xml:space="preserve">Unlike neural embeddings or black-box classification systems, UHT codes remain human-readable. Every trait is explicit. Differences between entities can be directly traced to the bits that differ. This transparency supports explainable AI, traceable metadata, and structured comparison across domains.</w:t>
      </w:r>
    </w:p>
    <w:bookmarkEnd w:id="34"/>
    <w:bookmarkEnd w:id="35"/>
    <w:bookmarkStart w:id="39" w:name="worked-examples"/>
    <w:p>
      <w:pPr>
        <w:pStyle w:val="Heading2"/>
      </w:pPr>
      <w:r>
        <w:t xml:space="preserve">5. Worked Examples</w:t>
      </w:r>
    </w:p>
    <w:bookmarkStart w:id="36" w:name="paperclip"/>
    <w:p>
      <w:pPr>
        <w:pStyle w:val="Heading3"/>
      </w:pPr>
      <w:r>
        <w:t xml:space="preserve">5.1 Paperclip</w:t>
      </w:r>
    </w:p>
    <w:p>
      <w:pPr>
        <w:pStyle w:val="FirstParagraph"/>
      </w:pPr>
      <w:r>
        <w:rPr>
          <w:b/>
          <w:bCs/>
        </w:rPr>
        <w:t xml:space="preserve">Code:</w:t>
      </w:r>
      <w:r>
        <w:t xml:space="preserve"> </w:t>
      </w:r>
      <w:r>
        <w:rPr>
          <w:rStyle w:val="VerbatimChar"/>
        </w:rPr>
        <w:t xml:space="preserve">D78800C5</w:t>
      </w:r>
      <w:r>
        <w:br/>
      </w:r>
      <w:r>
        <w:rPr>
          <w:b/>
          <w:bCs/>
        </w:rPr>
        <w:t xml:space="preserve">Bits:</w:t>
      </w:r>
      <w:r>
        <w:t xml:space="preserve"> </w:t>
      </w:r>
      <w:r>
        <w:rPr>
          <w:rStyle w:val="VerbatimChar"/>
        </w:rPr>
        <w:t xml:space="preserve">11010111 10001000 00000000 11000101</w:t>
      </w:r>
    </w:p>
    <w:p>
      <w:pPr>
        <w:pStyle w:val="BodyText"/>
      </w:pPr>
      <w:r>
        <w:rPr>
          <w:b/>
          <w:bCs/>
        </w:rPr>
        <w:t xml:space="preserve">Traits:</w:t>
      </w:r>
      <w:r>
        <w:t xml:space="preserve"> </w:t>
      </w:r>
      <w:r>
        <w:t xml:space="preserve">- Physical: object, synthetic, static, structural, perceptible, material</w:t>
      </w:r>
      <w:r>
        <w:t xml:space="preserve"> </w:t>
      </w:r>
      <w:r>
        <w:t xml:space="preserve">- Functional: intentional, human-interactive</w:t>
      </w:r>
      <w:r>
        <w:t xml:space="preserve"> </w:t>
      </w:r>
      <w:r>
        <w:t xml:space="preserve">- Abstract:</w:t>
      </w:r>
      <w:r>
        <w:t xml:space="preserve"> </w:t>
      </w:r>
      <w:r>
        <w:rPr>
          <w:i/>
          <w:iCs/>
        </w:rPr>
        <w:t xml:space="preserve">(none)</w:t>
      </w:r>
      <w:r>
        <w:t xml:space="preserve"> </w:t>
      </w:r>
      <w:r>
        <w:t xml:space="preserve">- Social: culturally constructed, visible, widely known</w:t>
      </w:r>
    </w:p>
    <w:p>
      <w:pPr>
        <w:pStyle w:val="BodyText"/>
      </w:pPr>
      <w:r>
        <w:rPr>
          <w:b/>
          <w:bCs/>
        </w:rPr>
        <w:t xml:space="preserve">Interpretation:</w:t>
      </w:r>
      <w:r>
        <w:t xml:space="preserve"> </w:t>
      </w:r>
      <w:r>
        <w:t xml:space="preserve">A manufactured object that holds papers by shape. Recognized universally as a basic office tool.</w:t>
      </w:r>
    </w:p>
    <w:bookmarkEnd w:id="36"/>
    <w:bookmarkStart w:id="37" w:name="smart-thermometer"/>
    <w:p>
      <w:pPr>
        <w:pStyle w:val="Heading3"/>
      </w:pPr>
      <w:r>
        <w:t xml:space="preserve">5.2 Smart Thermometer</w:t>
      </w:r>
    </w:p>
    <w:p>
      <w:pPr>
        <w:pStyle w:val="FirstParagraph"/>
      </w:pPr>
      <w:r>
        <w:rPr>
          <w:b/>
          <w:bCs/>
        </w:rPr>
        <w:t xml:space="preserve">Code:</w:t>
      </w:r>
      <w:r>
        <w:t xml:space="preserve"> </w:t>
      </w:r>
      <w:r>
        <w:rPr>
          <w:rStyle w:val="VerbatimChar"/>
        </w:rPr>
        <w:t xml:space="preserve">EEFC2205</w:t>
      </w:r>
      <w:r>
        <w:br/>
      </w:r>
      <w:r>
        <w:rPr>
          <w:b/>
          <w:bCs/>
        </w:rPr>
        <w:t xml:space="preserve">Bits:</w:t>
      </w:r>
      <w:r>
        <w:t xml:space="preserve"> </w:t>
      </w:r>
      <w:r>
        <w:rPr>
          <w:rStyle w:val="VerbatimChar"/>
        </w:rPr>
        <w:t xml:space="preserve">11101110 11111100 00100000 00000101</w:t>
      </w:r>
    </w:p>
    <w:p>
      <w:pPr>
        <w:pStyle w:val="BodyText"/>
      </w:pPr>
      <w:r>
        <w:rPr>
          <w:b/>
          <w:bCs/>
        </w:rPr>
        <w:t xml:space="preserve">Traits:</w:t>
      </w:r>
      <w:r>
        <w:t xml:space="preserve"> </w:t>
      </w:r>
      <w:r>
        <w:t xml:space="preserve">- Physical: object, synthetic, bio-inspired, structural, perceptible, material</w:t>
      </w:r>
      <w:r>
        <w:t xml:space="preserve"> </w:t>
      </w:r>
      <w:r>
        <w:t xml:space="preserve">- Functional: intentional, emits output, processes/regulates, system-critical</w:t>
      </w:r>
      <w:r>
        <w:t xml:space="preserve"> </w:t>
      </w:r>
      <w:r>
        <w:t xml:space="preserve">- Abstract: symbolic, communicative, contextual</w:t>
      </w:r>
      <w:r>
        <w:t xml:space="preserve"> </w:t>
      </w:r>
      <w:r>
        <w:t xml:space="preserve">- Social: culturally constructed, regulated, teachable, visible, widely known</w:t>
      </w:r>
    </w:p>
    <w:p>
      <w:pPr>
        <w:pStyle w:val="BodyText"/>
      </w:pPr>
      <w:r>
        <w:rPr>
          <w:b/>
          <w:bCs/>
        </w:rPr>
        <w:t xml:space="preserve">Interpretation:</w:t>
      </w:r>
      <w:r>
        <w:t xml:space="preserve"> </w:t>
      </w:r>
      <w:r>
        <w:t xml:space="preserve">A modern sensor that interprets and reports temperature in regulated systems like healthcare and HVAC.</w:t>
      </w:r>
    </w:p>
    <w:bookmarkEnd w:id="37"/>
    <w:bookmarkStart w:id="38" w:name="digital-alarm-clock"/>
    <w:p>
      <w:pPr>
        <w:pStyle w:val="Heading3"/>
      </w:pPr>
      <w:r>
        <w:t xml:space="preserve">5.3 Digital Alarm Clock</w:t>
      </w:r>
    </w:p>
    <w:p>
      <w:pPr>
        <w:pStyle w:val="FirstParagraph"/>
      </w:pPr>
      <w:r>
        <w:rPr>
          <w:b/>
          <w:bCs/>
        </w:rPr>
        <w:t xml:space="preserve">Code:</w:t>
      </w:r>
      <w:r>
        <w:t xml:space="preserve"> </w:t>
      </w:r>
      <w:r>
        <w:rPr>
          <w:rStyle w:val="VerbatimChar"/>
        </w:rPr>
        <w:t xml:space="preserve">DEF82205</w:t>
      </w:r>
      <w:r>
        <w:br/>
      </w:r>
      <w:r>
        <w:rPr>
          <w:b/>
          <w:bCs/>
        </w:rPr>
        <w:t xml:space="preserve">Bits:</w:t>
      </w:r>
      <w:r>
        <w:t xml:space="preserve"> </w:t>
      </w:r>
      <w:r>
        <w:rPr>
          <w:rStyle w:val="VerbatimChar"/>
        </w:rPr>
        <w:t xml:space="preserve">11011110 11111000 00100010 00000101</w:t>
      </w:r>
    </w:p>
    <w:p>
      <w:pPr>
        <w:pStyle w:val="BodyText"/>
      </w:pPr>
      <w:r>
        <w:rPr>
          <w:b/>
          <w:bCs/>
        </w:rPr>
        <w:t xml:space="preserve">Traits:</w:t>
      </w:r>
      <w:r>
        <w:t xml:space="preserve"> </w:t>
      </w:r>
      <w:r>
        <w:t xml:space="preserve">- Physical: object, synthetic, static, structural, perceptible, material</w:t>
      </w:r>
      <w:r>
        <w:t xml:space="preserve"> </w:t>
      </w:r>
      <w:r>
        <w:t xml:space="preserve">- Functional: intentional, emits output, processes/regulates, state-transforming, human-interactive</w:t>
      </w:r>
      <w:r>
        <w:t xml:space="preserve"> </w:t>
      </w:r>
      <w:r>
        <w:t xml:space="preserve">- Abstract: logical/rule-based, temporal</w:t>
      </w:r>
      <w:r>
        <w:t xml:space="preserve"> </w:t>
      </w:r>
      <w:r>
        <w:t xml:space="preserve">- Social: visible, widely known</w:t>
      </w:r>
    </w:p>
    <w:p>
      <w:pPr>
        <w:pStyle w:val="BodyText"/>
      </w:pPr>
      <w:r>
        <w:rPr>
          <w:b/>
          <w:bCs/>
        </w:rPr>
        <w:t xml:space="preserve">Interpretation:</w:t>
      </w:r>
      <w:r>
        <w:t xml:space="preserve"> </w:t>
      </w:r>
      <w:r>
        <w:t xml:space="preserve">A timed signaling device for home or institutional use. Emits sound or light to mark events, widely understood in global culture.</w:t>
      </w:r>
    </w:p>
    <w:p>
      <w:r>
        <w:pict>
          <v:rect style="width:0;height:1.5pt" o:hralign="center" o:hrstd="t" o:hr="t"/>
        </w:pict>
      </w:r>
    </w:p>
    <w:bookmarkEnd w:id="38"/>
    <w:bookmarkEnd w:id="39"/>
    <w:bookmarkStart w:id="47" w:name="applications"/>
    <w:p>
      <w:pPr>
        <w:pStyle w:val="Heading2"/>
      </w:pPr>
      <w:r>
        <w:t xml:space="preserve">6. Applications</w:t>
      </w:r>
    </w:p>
    <w:bookmarkStart w:id="40" w:name="aerospace"/>
    <w:p>
      <w:pPr>
        <w:pStyle w:val="Heading3"/>
      </w:pPr>
      <w:r>
        <w:t xml:space="preserve">Aerospace</w:t>
      </w:r>
    </w:p>
    <w:p>
      <w:pPr>
        <w:pStyle w:val="FirstParagraph"/>
      </w:pPr>
      <w:r>
        <w:t xml:space="preserve">UHT can tag components in complex systems such as aircraft. For example, landing gear, avionics, and hydraulics can be assigned semantic fingerprints that describe their role, materiality, and regulatory constraints. This supports compatibility checks, traceability in retrofits, and consistency across suppliers.</w:t>
      </w:r>
    </w:p>
    <w:bookmarkEnd w:id="40"/>
    <w:bookmarkStart w:id="41" w:name="healthcare-ai"/>
    <w:p>
      <w:pPr>
        <w:pStyle w:val="Heading3"/>
      </w:pPr>
      <w:r>
        <w:t xml:space="preserve">Healthcare AI</w:t>
      </w:r>
    </w:p>
    <w:p>
      <w:pPr>
        <w:pStyle w:val="FirstParagraph"/>
      </w:pPr>
      <w:r>
        <w:t xml:space="preserve">In diagnostic models, UHT traits can serve as transparent, interpretable features. A machine learning system evaluating medical scans could use UHT-encoded input to ensure auditability. Traits such as</w:t>
      </w:r>
      <w:r>
        <w:t xml:space="preserve"> </w:t>
      </w:r>
      <w:r>
        <w:t xml:space="preserve">“biological or bio-inspired,”</w:t>
      </w:r>
      <w:r>
        <w:t xml:space="preserve"> </w:t>
      </w:r>
      <w:r>
        <w:t xml:space="preserve">“system-critical,”</w:t>
      </w:r>
      <w:r>
        <w:t xml:space="preserve"> </w:t>
      </w:r>
      <w:r>
        <w:t xml:space="preserve">and</w:t>
      </w:r>
      <w:r>
        <w:t xml:space="preserve"> </w:t>
      </w:r>
      <w:r>
        <w:t xml:space="preserve">“regulated”</w:t>
      </w:r>
      <w:r>
        <w:t xml:space="preserve"> </w:t>
      </w:r>
      <w:r>
        <w:t xml:space="preserve">clarify what the model is interpreting.</w:t>
      </w:r>
    </w:p>
    <w:bookmarkEnd w:id="41"/>
    <w:bookmarkStart w:id="42" w:name="financial-data-integration"/>
    <w:p>
      <w:pPr>
        <w:pStyle w:val="Heading3"/>
      </w:pPr>
      <w:r>
        <w:t xml:space="preserve">Financial Data Integration</w:t>
      </w:r>
    </w:p>
    <w:p>
      <w:pPr>
        <w:pStyle w:val="FirstParagraph"/>
      </w:pPr>
      <w:r>
        <w:t xml:space="preserve">Financial institutions often operate in siloed systems. UHT provides a shared semantic layer for tagging transactions, agreements, and compliance records. This enables unified search, audit, and analytics without requiring schema unification.</w:t>
      </w:r>
    </w:p>
    <w:bookmarkEnd w:id="42"/>
    <w:bookmarkStart w:id="43" w:name="education"/>
    <w:p>
      <w:pPr>
        <w:pStyle w:val="Heading3"/>
      </w:pPr>
      <w:r>
        <w:t xml:space="preserve">Education</w:t>
      </w:r>
    </w:p>
    <w:p>
      <w:pPr>
        <w:pStyle w:val="FirstParagraph"/>
      </w:pPr>
      <w:r>
        <w:t xml:space="preserve">Lessons, assessments, and learning objectives can be tagged using UHT to reflect their conceptual structure—logical, symbolic, behavior-guiding, or socially constructed. This helps educators design coherent pathways and gives students a way to explore content by cognitive function.</w:t>
      </w:r>
    </w:p>
    <w:bookmarkEnd w:id="43"/>
    <w:bookmarkStart w:id="44" w:name="game-design"/>
    <w:p>
      <w:pPr>
        <w:pStyle w:val="Heading3"/>
      </w:pPr>
      <w:r>
        <w:t xml:space="preserve">Game Design</w:t>
      </w:r>
    </w:p>
    <w:p>
      <w:pPr>
        <w:pStyle w:val="FirstParagraph"/>
      </w:pPr>
      <w:r>
        <w:t xml:space="preserve">Designers can encode game elements (characters, items, rituals) using UHT. By combining traits (e.g. </w:t>
      </w:r>
      <w:r>
        <w:t xml:space="preserve">“symbolic,”</w:t>
      </w:r>
      <w:r>
        <w:t xml:space="preserve"> </w:t>
      </w:r>
      <w:r>
        <w:t xml:space="preserve">“context-sensitive,”</w:t>
      </w:r>
      <w:r>
        <w:t xml:space="preserve"> </w:t>
      </w:r>
      <w:r>
        <w:t xml:space="preserve">and</w:t>
      </w:r>
      <w:r>
        <w:t xml:space="preserve"> </w:t>
      </w:r>
      <w:r>
        <w:t xml:space="preserve">“regulated”</w:t>
      </w:r>
      <w:r>
        <w:t xml:space="preserve">), procedural generation can create culturally consistent, internally coherent worlds.</w:t>
      </w:r>
    </w:p>
    <w:bookmarkEnd w:id="44"/>
    <w:bookmarkStart w:id="45" w:name="search-and-discovery"/>
    <w:p>
      <w:pPr>
        <w:pStyle w:val="Heading3"/>
      </w:pPr>
      <w:r>
        <w:t xml:space="preserve">Search and Discovery</w:t>
      </w:r>
    </w:p>
    <w:p>
      <w:pPr>
        <w:pStyle w:val="FirstParagraph"/>
      </w:pPr>
      <w:r>
        <w:t xml:space="preserve">Repositories, knowledge graphs, and media libraries benefit from trait-based discovery. Instead of relying solely on keywords, users can filter for documents that are</w:t>
      </w:r>
      <w:r>
        <w:t xml:space="preserve"> </w:t>
      </w:r>
      <w:r>
        <w:t xml:space="preserve">“temporal,”</w:t>
      </w:r>
      <w:r>
        <w:t xml:space="preserve"> </w:t>
      </w:r>
      <w:r>
        <w:t xml:space="preserve">“regulated,”</w:t>
      </w:r>
      <w:r>
        <w:t xml:space="preserve"> </w:t>
      </w:r>
      <w:r>
        <w:t xml:space="preserve">or</w:t>
      </w:r>
      <w:r>
        <w:t xml:space="preserve"> </w:t>
      </w:r>
      <w:r>
        <w:t xml:space="preserve">“part of a system,”</w:t>
      </w:r>
      <w:r>
        <w:t xml:space="preserve"> </w:t>
      </w:r>
      <w:r>
        <w:t xml:space="preserve">regardless of format.</w:t>
      </w:r>
    </w:p>
    <w:bookmarkEnd w:id="45"/>
    <w:bookmarkStart w:id="46" w:name="supply-chain-and-logistics"/>
    <w:p>
      <w:pPr>
        <w:pStyle w:val="Heading3"/>
      </w:pPr>
      <w:r>
        <w:t xml:space="preserve">Supply Chain and Logistics</w:t>
      </w:r>
    </w:p>
    <w:p>
      <w:pPr>
        <w:pStyle w:val="FirstParagraph"/>
      </w:pPr>
      <w:r>
        <w:t xml:space="preserve">UHT enables semantic mapping of goods, facilities, and paperwork. Layering in social traits like</w:t>
      </w:r>
      <w:r>
        <w:t xml:space="preserve"> </w:t>
      </w:r>
      <w:r>
        <w:t xml:space="preserve">“regulated,”</w:t>
      </w:r>
      <w:r>
        <w:t xml:space="preserve"> </w:t>
      </w:r>
      <w:r>
        <w:t xml:space="preserve">“visible,”</w:t>
      </w:r>
      <w:r>
        <w:t xml:space="preserve"> </w:t>
      </w:r>
      <w:r>
        <w:t xml:space="preserve">and</w:t>
      </w:r>
      <w:r>
        <w:t xml:space="preserve"> </w:t>
      </w:r>
      <w:r>
        <w:t xml:space="preserve">“context-sensitive”</w:t>
      </w:r>
      <w:r>
        <w:t xml:space="preserve"> </w:t>
      </w:r>
      <w:r>
        <w:t xml:space="preserve">allows for automatic compliance checks, risk assessment, and efficient coordination across jurisdictions.</w:t>
      </w:r>
    </w:p>
    <w:p>
      <w:r>
        <w:pict>
          <v:rect style="width:0;height:1.5pt" o:hralign="center" o:hrstd="t" o:hr="t"/>
        </w:pict>
      </w:r>
    </w:p>
    <w:bookmarkEnd w:id="46"/>
    <w:bookmarkEnd w:id="47"/>
    <w:bookmarkStart w:id="50" w:name="self-describing-models"/>
    <w:p>
      <w:pPr>
        <w:pStyle w:val="Heading2"/>
      </w:pPr>
      <w:r>
        <w:t xml:space="preserve">7. Self-Describing Models</w:t>
      </w:r>
    </w:p>
    <w:p>
      <w:pPr>
        <w:pStyle w:val="FirstParagraph"/>
      </w:pPr>
      <w:r>
        <w:t xml:space="preserve">UHT codes don’t just describe things—they also describe themselves. Each 32-bit semantic fingerprint can be read as a structured specification, enabling both automated reasoning and human interpretation. This supports two key capabilities:</w:t>
      </w:r>
    </w:p>
    <w:bookmarkStart w:id="48" w:name="requirements-blueprint"/>
    <w:p>
      <w:pPr>
        <w:pStyle w:val="Heading3"/>
      </w:pPr>
      <w:r>
        <w:t xml:space="preserve">7.1 Requirements Blueprint</w:t>
      </w:r>
    </w:p>
    <w:p>
      <w:pPr>
        <w:pStyle w:val="FirstParagraph"/>
      </w:pPr>
      <w:r>
        <w:t xml:space="preserve">A UHT code can be interpreted as a requirements outline. Each active bit corresponds to a specific trait, which in turn implies design considerations:</w:t>
      </w:r>
    </w:p>
    <w:p>
      <w:pPr>
        <w:pStyle w:val="Compact"/>
        <w:numPr>
          <w:ilvl w:val="0"/>
          <w:numId w:val="1011"/>
        </w:numPr>
      </w:pPr>
      <w:r>
        <w:rPr>
          <w:b/>
          <w:bCs/>
        </w:rPr>
        <w:t xml:space="preserve">Physical traits</w:t>
      </w:r>
      <w:r>
        <w:t xml:space="preserve"> </w:t>
      </w:r>
      <w:r>
        <w:t xml:space="preserve">(e.g., structural, material, bio-inspired) inform manufacturing, form factor, and sourcing.</w:t>
      </w:r>
    </w:p>
    <w:p>
      <w:pPr>
        <w:pStyle w:val="Compact"/>
        <w:numPr>
          <w:ilvl w:val="0"/>
          <w:numId w:val="1011"/>
        </w:numPr>
      </w:pPr>
      <w:r>
        <w:rPr>
          <w:b/>
          <w:bCs/>
        </w:rPr>
        <w:t xml:space="preserve">Functional traits</w:t>
      </w:r>
      <w:r>
        <w:t xml:space="preserve"> </w:t>
      </w:r>
      <w:r>
        <w:t xml:space="preserve">(e.g., emits output, part of a system, human-interactive) shape interface definitions and system integration.</w:t>
      </w:r>
    </w:p>
    <w:p>
      <w:pPr>
        <w:pStyle w:val="Compact"/>
        <w:numPr>
          <w:ilvl w:val="0"/>
          <w:numId w:val="1011"/>
        </w:numPr>
      </w:pPr>
      <w:r>
        <w:rPr>
          <w:b/>
          <w:bCs/>
        </w:rPr>
        <w:t xml:space="preserve">Abstract traits</w:t>
      </w:r>
      <w:r>
        <w:t xml:space="preserve"> </w:t>
      </w:r>
      <w:r>
        <w:t xml:space="preserve">(e.g., logical, temporal, behavior-guiding) guide algorithm design, scheduling, or rule-based behaviors.</w:t>
      </w:r>
    </w:p>
    <w:p>
      <w:pPr>
        <w:pStyle w:val="Compact"/>
        <w:numPr>
          <w:ilvl w:val="0"/>
          <w:numId w:val="1011"/>
        </w:numPr>
      </w:pPr>
      <w:r>
        <w:rPr>
          <w:b/>
          <w:bCs/>
        </w:rPr>
        <w:t xml:space="preserve">Social traits</w:t>
      </w:r>
      <w:r>
        <w:t xml:space="preserve"> </w:t>
      </w:r>
      <w:r>
        <w:t xml:space="preserve">(e.g., regulated, visible, teachable) point to needs for documentation, policy compliance, or user onboarding.</w:t>
      </w:r>
    </w:p>
    <w:p>
      <w:pPr>
        <w:pStyle w:val="FirstParagraph"/>
      </w:pPr>
      <w:r>
        <w:rPr>
          <w:b/>
          <w:bCs/>
        </w:rPr>
        <w:t xml:space="preserve">Example:</w:t>
      </w:r>
      <w:r>
        <w:t xml:space="preserve"> </w:t>
      </w:r>
      <w:r>
        <w:t xml:space="preserve">The smart thermometer includes traits such as</w:t>
      </w:r>
      <w:r>
        <w:t xml:space="preserve"> </w:t>
      </w:r>
      <w:r>
        <w:t xml:space="preserve">“system-critical,”</w:t>
      </w:r>
      <w:r>
        <w:t xml:space="preserve"> </w:t>
      </w:r>
      <w:r>
        <w:t xml:space="preserve">“regulated,”</w:t>
      </w:r>
      <w:r>
        <w:t xml:space="preserve"> </w:t>
      </w:r>
      <w:r>
        <w:t xml:space="preserve">and</w:t>
      </w:r>
      <w:r>
        <w:t xml:space="preserve"> </w:t>
      </w:r>
      <w:r>
        <w:t xml:space="preserve">“communicative.”</w:t>
      </w:r>
      <w:r>
        <w:t xml:space="preserve"> </w:t>
      </w:r>
      <w:r>
        <w:t xml:space="preserve">This implies requirements for certification, reliability testing, and data transparency.</w:t>
      </w:r>
    </w:p>
    <w:bookmarkEnd w:id="48"/>
    <w:bookmarkStart w:id="49" w:name="automated-consistency-checks"/>
    <w:p>
      <w:pPr>
        <w:pStyle w:val="Heading3"/>
      </w:pPr>
      <w:r>
        <w:t xml:space="preserve">7.2 Automated Consistency Checks</w:t>
      </w:r>
    </w:p>
    <w:p>
      <w:pPr>
        <w:pStyle w:val="FirstParagraph"/>
      </w:pPr>
      <w:r>
        <w:t xml:space="preserve">Self-describing codes enable systems to validate their own implementations:</w:t>
      </w:r>
    </w:p>
    <w:p>
      <w:pPr>
        <w:pStyle w:val="Compact"/>
        <w:numPr>
          <w:ilvl w:val="0"/>
          <w:numId w:val="1012"/>
        </w:numPr>
      </w:pPr>
      <w:r>
        <w:rPr>
          <w:b/>
          <w:bCs/>
        </w:rPr>
        <w:t xml:space="preserve">Cross-check against specs</w:t>
      </w:r>
      <w:r>
        <w:t xml:space="preserve">: Confirm whether modules or components fulfill their declared traits.</w:t>
      </w:r>
    </w:p>
    <w:p>
      <w:pPr>
        <w:pStyle w:val="Compact"/>
        <w:numPr>
          <w:ilvl w:val="0"/>
          <w:numId w:val="1012"/>
        </w:numPr>
      </w:pPr>
      <w:r>
        <w:rPr>
          <w:b/>
          <w:bCs/>
        </w:rPr>
        <w:t xml:space="preserve">Detect semantic drift</w:t>
      </w:r>
      <w:r>
        <w:t xml:space="preserve">: Identify when changes in a component’s traits are not reflected in documentation or behavior.</w:t>
      </w:r>
    </w:p>
    <w:p>
      <w:pPr>
        <w:pStyle w:val="Compact"/>
        <w:numPr>
          <w:ilvl w:val="0"/>
          <w:numId w:val="1012"/>
        </w:numPr>
      </w:pPr>
      <w:r>
        <w:rPr>
          <w:b/>
          <w:bCs/>
        </w:rPr>
        <w:t xml:space="preserve">Trigger compliance workflows</w:t>
      </w:r>
      <w:r>
        <w:t xml:space="preserve">: Traits such as</w:t>
      </w:r>
      <w:r>
        <w:t xml:space="preserve"> </w:t>
      </w:r>
      <w:r>
        <w:t xml:space="preserve">“regulated”</w:t>
      </w:r>
      <w:r>
        <w:t xml:space="preserve"> </w:t>
      </w:r>
      <w:r>
        <w:t xml:space="preserve">or</w:t>
      </w:r>
      <w:r>
        <w:t xml:space="preserve"> </w:t>
      </w:r>
      <w:r>
        <w:t xml:space="preserve">“identity-linked”</w:t>
      </w:r>
      <w:r>
        <w:t xml:space="preserve"> </w:t>
      </w:r>
      <w:r>
        <w:t xml:space="preserve">can automatically generate audit requirements.</w:t>
      </w:r>
    </w:p>
    <w:p>
      <w:pPr>
        <w:pStyle w:val="FirstParagraph"/>
      </w:pPr>
      <w:r>
        <w:t xml:space="preserve">By treating semantic fingerprints as live metadata, systems can maintain coherence across design, documentation, and deployment.</w:t>
      </w:r>
    </w:p>
    <w:p>
      <w:r>
        <w:pict>
          <v:rect style="width:0;height:1.5pt" o:hralign="center" o:hrstd="t" o:hr="t"/>
        </w:pict>
      </w:r>
    </w:p>
    <w:bookmarkEnd w:id="49"/>
    <w:bookmarkEnd w:id="50"/>
    <w:bookmarkStart w:id="51" w:name="comparison-to-existing-approaches"/>
    <w:p>
      <w:pPr>
        <w:pStyle w:val="Heading2"/>
      </w:pPr>
      <w:r>
        <w:t xml:space="preserve">8. Comparison to Existing Approaches</w:t>
      </w:r>
    </w:p>
    <w:p>
      <w:pPr>
        <w:pStyle w:val="FirstParagraph"/>
      </w:pPr>
      <w:r>
        <w:t xml:space="preserve">UHT can be compared to several established methods for representing identity, meaning, or metadata. Each offers distinct trade-offs in scope, interpretability, and compactness.</w:t>
      </w:r>
    </w:p>
    <w:tbl>
      <w:tblPr>
        <w:tblStyle w:val="Table"/>
        <w:tblW w:type="pct" w:w="5000"/>
        <w:tblLayout w:type="fixed"/>
        <w:tblLook w:firstRow="1" w:lastRow="0" w:firstColumn="0" w:lastColumn="0" w:noHBand="0" w:noVBand="0" w:val="0020"/>
      </w:tblPr>
      <w:tblGrid>
        <w:gridCol w:w="1425"/>
        <w:gridCol w:w="1795"/>
        <w:gridCol w:w="2376"/>
        <w:gridCol w:w="2323"/>
      </w:tblGrid>
      <w:tr>
        <w:trPr>
          <w:tblHeader w:val="on"/>
        </w:trPr>
        <w:tc>
          <w:tcPr/>
          <w:p>
            <w:pPr>
              <w:pStyle w:val="Compact"/>
            </w:pPr>
            <w:r>
              <w:t xml:space="preserve">Method</w:t>
            </w:r>
          </w:p>
        </w:tc>
        <w:tc>
          <w:tcPr/>
          <w:p>
            <w:pPr>
              <w:pStyle w:val="Compact"/>
            </w:pPr>
            <w:r>
              <w:t xml:space="preserve">Common Usage</w:t>
            </w:r>
          </w:p>
        </w:tc>
        <w:tc>
          <w:tcPr/>
          <w:p>
            <w:pPr>
              <w:pStyle w:val="Compact"/>
            </w:pPr>
            <w:r>
              <w:t xml:space="preserve">Limitations</w:t>
            </w:r>
          </w:p>
        </w:tc>
        <w:tc>
          <w:tcPr/>
          <w:p>
            <w:pPr>
              <w:pStyle w:val="Compact"/>
            </w:pPr>
            <w:r>
              <w:t xml:space="preserve">UHT Advantage</w:t>
            </w:r>
          </w:p>
        </w:tc>
      </w:tr>
      <w:tr>
        <w:tc>
          <w:tcPr/>
          <w:p>
            <w:pPr>
              <w:pStyle w:val="Compact"/>
            </w:pPr>
            <w:r>
              <w:t xml:space="preserve">RDF / OWL Ontologies</w:t>
            </w:r>
          </w:p>
        </w:tc>
        <w:tc>
          <w:tcPr/>
          <w:p>
            <w:pPr>
              <w:pStyle w:val="Compact"/>
            </w:pPr>
            <w:r>
              <w:t xml:space="preserve">Semantic web, linked data</w:t>
            </w:r>
          </w:p>
        </w:tc>
        <w:tc>
          <w:tcPr/>
          <w:p>
            <w:pPr>
              <w:pStyle w:val="Compact"/>
            </w:pPr>
            <w:r>
              <w:t xml:space="preserve">Schema-heavy, domain-specific</w:t>
            </w:r>
          </w:p>
        </w:tc>
        <w:tc>
          <w:tcPr/>
          <w:p>
            <w:pPr>
              <w:pStyle w:val="Compact"/>
            </w:pPr>
            <w:r>
              <w:t xml:space="preserve">One format usable across all domains</w:t>
            </w:r>
          </w:p>
        </w:tc>
      </w:tr>
      <w:tr>
        <w:tc>
          <w:tcPr/>
          <w:p>
            <w:pPr>
              <w:pStyle w:val="Compact"/>
            </w:pPr>
            <w:r>
              <w:t xml:space="preserve">Neural Embeddings</w:t>
            </w:r>
          </w:p>
        </w:tc>
        <w:tc>
          <w:tcPr/>
          <w:p>
            <w:pPr>
              <w:pStyle w:val="Compact"/>
            </w:pPr>
            <w:r>
              <w:t xml:space="preserve">Machine learning, NLP</w:t>
            </w:r>
          </w:p>
        </w:tc>
        <w:tc>
          <w:tcPr/>
          <w:p>
            <w:pPr>
              <w:pStyle w:val="Compact"/>
            </w:pPr>
            <w:r>
              <w:t xml:space="preserve">Opaque, unstable, hard to explain</w:t>
            </w:r>
          </w:p>
        </w:tc>
        <w:tc>
          <w:tcPr/>
          <w:p>
            <w:pPr>
              <w:pStyle w:val="Compact"/>
            </w:pPr>
            <w:r>
              <w:t xml:space="preserve">Transparent, fixed-length, human-readable</w:t>
            </w:r>
          </w:p>
        </w:tc>
      </w:tr>
      <w:tr>
        <w:tc>
          <w:tcPr/>
          <w:p>
            <w:pPr>
              <w:pStyle w:val="Compact"/>
            </w:pPr>
            <w:r>
              <w:t xml:space="preserve">ISO Metadata Standards</w:t>
            </w:r>
          </w:p>
        </w:tc>
        <w:tc>
          <w:tcPr/>
          <w:p>
            <w:pPr>
              <w:pStyle w:val="Compact"/>
            </w:pPr>
            <w:r>
              <w:t xml:space="preserve">Documentation, archiving</w:t>
            </w:r>
          </w:p>
        </w:tc>
        <w:tc>
          <w:tcPr/>
          <w:p>
            <w:pPr>
              <w:pStyle w:val="Compact"/>
            </w:pPr>
            <w:r>
              <w:t xml:space="preserve">Rigid, verbose, hard to compare</w:t>
            </w:r>
          </w:p>
        </w:tc>
        <w:tc>
          <w:tcPr/>
          <w:p>
            <w:pPr>
              <w:pStyle w:val="Compact"/>
            </w:pPr>
            <w:r>
              <w:t xml:space="preserve">Compact, trait-based, easy to cluster</w:t>
            </w:r>
          </w:p>
        </w:tc>
      </w:tr>
      <w:tr>
        <w:tc>
          <w:tcPr/>
          <w:p>
            <w:pPr>
              <w:pStyle w:val="Compact"/>
            </w:pPr>
            <w:r>
              <w:t xml:space="preserve">Feature Flags / Tags</w:t>
            </w:r>
          </w:p>
        </w:tc>
        <w:tc>
          <w:tcPr/>
          <w:p>
            <w:pPr>
              <w:pStyle w:val="Compact"/>
            </w:pPr>
            <w:r>
              <w:t xml:space="preserve">Software configs, taxonomies</w:t>
            </w:r>
          </w:p>
        </w:tc>
        <w:tc>
          <w:tcPr/>
          <w:p>
            <w:pPr>
              <w:pStyle w:val="Compact"/>
            </w:pPr>
            <w:r>
              <w:t xml:space="preserve">Flat, unstructured, lacks depth</w:t>
            </w:r>
          </w:p>
        </w:tc>
        <w:tc>
          <w:tcPr/>
          <w:p>
            <w:pPr>
              <w:pStyle w:val="Compact"/>
            </w:pPr>
            <w:r>
              <w:t xml:space="preserve">Layered structure and formal bit encoding</w:t>
            </w:r>
          </w:p>
        </w:tc>
      </w:tr>
    </w:tbl>
    <w:p>
      <w:pPr>
        <w:pStyle w:val="BodyText"/>
      </w:pPr>
      <w:r>
        <w:t xml:space="preserve">UHT stands out by offering a hybrid: a fixed-length, interpretable code that is small enough to fit anywhere but expressive enough to work across physical, abstract, and social contexts.</w:t>
      </w:r>
    </w:p>
    <w:p>
      <w:r>
        <w:pict>
          <v:rect style="width:0;height:1.5pt" o:hralign="center" o:hrstd="t" o:hr="t"/>
        </w:pict>
      </w:r>
    </w:p>
    <w:bookmarkEnd w:id="51"/>
    <w:bookmarkStart w:id="52" w:name="conclusion"/>
    <w:p>
      <w:pPr>
        <w:pStyle w:val="Heading2"/>
      </w:pPr>
      <w:r>
        <w:t xml:space="preserve">9. Conclusion</w:t>
      </w:r>
    </w:p>
    <w:p>
      <w:pPr>
        <w:pStyle w:val="FirstParagraph"/>
      </w:pPr>
      <w:r>
        <w:t xml:space="preserve">The Universal Hex Taxonomy offers a compact, interpretable system for encoding the essential characteristics of any entity, from physical tools to symbolic concepts. By using 32 well-defined binary traits grouped into four semantic layers, UHT provides a consistent structure for comparison, discovery, modeling, and metadata.</w:t>
      </w:r>
    </w:p>
    <w:p>
      <w:pPr>
        <w:pStyle w:val="BodyText"/>
      </w:pPr>
      <w:r>
        <w:t xml:space="preserve">As systems become more interconnected and data-rich, tools like UHT are essential. Its combination of fixed-length encoding, human readability, and cross-domain applicability makes it a versatile addition to engineering, AI, knowledge management, and beyond.</w:t>
      </w:r>
    </w:p>
    <w:p>
      <w:pPr>
        <w:pStyle w:val="BodyText"/>
      </w:pPr>
      <w:r>
        <w:t xml:space="preserve">UHT allows us not only to label the world more clearly, but to understand how things relate, function, and evolve.</w:t>
      </w:r>
    </w:p>
    <w:p>
      <w:r>
        <w:pict>
          <v:rect style="width:0;height:1.5pt" o:hralign="center" o:hrstd="t" o:hr="t"/>
        </w:pict>
      </w:r>
    </w:p>
    <w:bookmarkEnd w:id="52"/>
    <w:bookmarkStart w:id="53" w:name="appendix-a-trait-reference"/>
    <w:p>
      <w:pPr>
        <w:pStyle w:val="Heading2"/>
      </w:pPr>
      <w:r>
        <w:t xml:space="preserve">Appendix A: Trait Reference</w:t>
      </w:r>
    </w:p>
    <w:p>
      <w:pPr>
        <w:pStyle w:val="FirstParagraph"/>
      </w:pPr>
      <w:r>
        <w:t xml:space="preserve">Refer to Section 3 for the full list of 32 traits, organized by layer:</w:t>
      </w:r>
      <w:r>
        <w:t xml:space="preserve"> </w:t>
      </w:r>
      <w:r>
        <w:t xml:space="preserve">- Physical (1–8)</w:t>
      </w:r>
      <w:r>
        <w:t xml:space="preserve"> </w:t>
      </w:r>
      <w:r>
        <w:t xml:space="preserve">- Functional (9–16)</w:t>
      </w:r>
      <w:r>
        <w:t xml:space="preserve"> </w:t>
      </w:r>
      <w:r>
        <w:t xml:space="preserve">- Abstract (17–24)</w:t>
      </w:r>
      <w:r>
        <w:t xml:space="preserve"> </w:t>
      </w:r>
      <w:r>
        <w:t xml:space="preserve">- Social (25–32)</w:t>
      </w:r>
    </w:p>
    <w:p>
      <w:r>
        <w:pict>
          <v:rect style="width:0;height:1.5pt" o:hralign="center" o:hrstd="t" o:hr="t"/>
        </w:pict>
      </w:r>
    </w:p>
    <w:bookmarkEnd w:id="53"/>
    <w:bookmarkStart w:id="54" w:name="appendix-b-sample-entities"/>
    <w:p>
      <w:pPr>
        <w:pStyle w:val="Heading2"/>
      </w:pPr>
      <w:r>
        <w:t xml:space="preserve">Appendix B: Sample Entities</w:t>
      </w:r>
    </w:p>
    <w:tbl>
      <w:tblPr>
        <w:tblStyle w:val="Table"/>
        <w:tblW w:type="pct" w:w="5000"/>
        <w:tblLayout w:type="fixed"/>
        <w:tblLook w:firstRow="1" w:lastRow="0" w:firstColumn="0" w:lastColumn="0" w:noHBand="0" w:noVBand="0" w:val="0020"/>
      </w:tblPr>
      <w:tblGrid>
        <w:gridCol w:w="1980"/>
        <w:gridCol w:w="1080"/>
        <w:gridCol w:w="4860"/>
      </w:tblGrid>
      <w:tr>
        <w:trPr>
          <w:tblHeader w:val="on"/>
        </w:trPr>
        <w:tc>
          <w:tcPr/>
          <w:p>
            <w:pPr>
              <w:pStyle w:val="Compact"/>
            </w:pPr>
            <w:r>
              <w:t xml:space="preserve">Entity</w:t>
            </w:r>
          </w:p>
        </w:tc>
        <w:tc>
          <w:tcPr/>
          <w:p>
            <w:pPr>
              <w:pStyle w:val="Compact"/>
            </w:pPr>
            <w:r>
              <w:t xml:space="preserve">UHT Code</w:t>
            </w:r>
          </w:p>
        </w:tc>
        <w:tc>
          <w:tcPr/>
          <w:p>
            <w:pPr>
              <w:pStyle w:val="Compact"/>
            </w:pPr>
            <w:r>
              <w:t xml:space="preserve">Summary Description</w:t>
            </w:r>
          </w:p>
        </w:tc>
      </w:tr>
      <w:tr>
        <w:tc>
          <w:tcPr/>
          <w:p>
            <w:pPr>
              <w:pStyle w:val="Compact"/>
            </w:pPr>
            <w:r>
              <w:t xml:space="preserve">Paperclip</w:t>
            </w:r>
          </w:p>
        </w:tc>
        <w:tc>
          <w:tcPr/>
          <w:p>
            <w:pPr>
              <w:pStyle w:val="Compact"/>
            </w:pPr>
            <w:r>
              <w:t xml:space="preserve">D78800C5</w:t>
            </w:r>
          </w:p>
        </w:tc>
        <w:tc>
          <w:tcPr/>
          <w:p>
            <w:pPr>
              <w:pStyle w:val="Compact"/>
            </w:pPr>
            <w:r>
              <w:t xml:space="preserve">Minimal manmade fastener</w:t>
            </w:r>
          </w:p>
        </w:tc>
      </w:tr>
      <w:tr>
        <w:tc>
          <w:tcPr/>
          <w:p>
            <w:pPr>
              <w:pStyle w:val="Compact"/>
            </w:pPr>
            <w:r>
              <w:t xml:space="preserve">Smart Thermometer</w:t>
            </w:r>
          </w:p>
        </w:tc>
        <w:tc>
          <w:tcPr/>
          <w:p>
            <w:pPr>
              <w:pStyle w:val="Compact"/>
            </w:pPr>
            <w:r>
              <w:t xml:space="preserve">EEFC2205</w:t>
            </w:r>
          </w:p>
        </w:tc>
        <w:tc>
          <w:tcPr/>
          <w:p>
            <w:pPr>
              <w:pStyle w:val="Compact"/>
            </w:pPr>
            <w:r>
              <w:t xml:space="preserve">Regulated bio-inspired sensor with system output</w:t>
            </w:r>
          </w:p>
        </w:tc>
      </w:tr>
      <w:tr>
        <w:tc>
          <w:tcPr/>
          <w:p>
            <w:pPr>
              <w:pStyle w:val="Compact"/>
            </w:pPr>
            <w:r>
              <w:t xml:space="preserve">Digital Alarm Clock</w:t>
            </w:r>
          </w:p>
        </w:tc>
        <w:tc>
          <w:tcPr/>
          <w:p>
            <w:pPr>
              <w:pStyle w:val="Compact"/>
            </w:pPr>
            <w:r>
              <w:t xml:space="preserve">DEF82205</w:t>
            </w:r>
          </w:p>
        </w:tc>
        <w:tc>
          <w:tcPr/>
          <w:p>
            <w:pPr>
              <w:pStyle w:val="Compact"/>
            </w:pPr>
            <w:r>
              <w:t xml:space="preserve">Output-driven timekeeper with fixed structure</w:t>
            </w:r>
          </w:p>
        </w:tc>
      </w:tr>
      <w:tr>
        <w:tc>
          <w:tcPr/>
          <w:p>
            <w:pPr>
              <w:pStyle w:val="Compact"/>
            </w:pPr>
            <w:r>
              <w:t xml:space="preserve">Pacemaker</w:t>
            </w:r>
          </w:p>
        </w:tc>
        <w:tc>
          <w:tcPr/>
          <w:p>
            <w:pPr>
              <w:pStyle w:val="Compact"/>
            </w:pPr>
            <w:r>
              <w:t xml:space="preserve">FAF72231</w:t>
            </w:r>
          </w:p>
        </w:tc>
        <w:tc>
          <w:tcPr/>
          <w:p>
            <w:pPr>
              <w:pStyle w:val="Compact"/>
            </w:pPr>
            <w:r>
              <w:t xml:space="preserve">Biological signal regulator</w:t>
            </w:r>
          </w:p>
        </w:tc>
      </w:tr>
      <w:tr>
        <w:tc>
          <w:tcPr/>
          <w:p>
            <w:pPr>
              <w:pStyle w:val="Compact"/>
            </w:pPr>
            <w:r>
              <w:t xml:space="preserve">Cultural Taboo</w:t>
            </w:r>
          </w:p>
        </w:tc>
        <w:tc>
          <w:tcPr/>
          <w:p>
            <w:pPr>
              <w:pStyle w:val="Compact"/>
            </w:pPr>
            <w:r>
              <w:t xml:space="preserve">000089FF</w:t>
            </w:r>
          </w:p>
        </w:tc>
        <w:tc>
          <w:tcPr/>
          <w:p>
            <w:pPr>
              <w:pStyle w:val="Compact"/>
            </w:pPr>
            <w:r>
              <w:t xml:space="preserve">Context-dependent social restriction</w:t>
            </w:r>
          </w:p>
        </w:tc>
      </w:tr>
      <w:tr>
        <w:tc>
          <w:tcPr/>
          <w:p>
            <w:pPr>
              <w:pStyle w:val="Compact"/>
            </w:pPr>
            <w:r>
              <w:t xml:space="preserve">Programming Syntax</w:t>
            </w:r>
          </w:p>
        </w:tc>
        <w:tc>
          <w:tcPr/>
          <w:p>
            <w:pPr>
              <w:pStyle w:val="Compact"/>
            </w:pPr>
            <w:r>
              <w:t xml:space="preserve">4000FDCF</w:t>
            </w:r>
          </w:p>
        </w:tc>
        <w:tc>
          <w:tcPr/>
          <w:p>
            <w:pPr>
              <w:pStyle w:val="Compact"/>
            </w:pPr>
            <w:r>
              <w:t xml:space="preserve">Formal logic rule-set</w:t>
            </w:r>
          </w:p>
        </w:tc>
      </w:tr>
      <w:tr>
        <w:tc>
          <w:tcPr/>
          <w:p>
            <w:pPr>
              <w:pStyle w:val="Compact"/>
            </w:pPr>
            <w:r>
              <w:t xml:space="preserve">Flowchart</w:t>
            </w:r>
          </w:p>
        </w:tc>
        <w:tc>
          <w:tcPr/>
          <w:p>
            <w:pPr>
              <w:pStyle w:val="Compact"/>
            </w:pPr>
            <w:r>
              <w:t xml:space="preserve">4488F9CF</w:t>
            </w:r>
          </w:p>
        </w:tc>
        <w:tc>
          <w:tcPr/>
          <w:p>
            <w:pPr>
              <w:pStyle w:val="Compact"/>
            </w:pPr>
            <w:r>
              <w:t xml:space="preserve">Visual symbolic logic structure</w:t>
            </w:r>
          </w:p>
        </w:tc>
      </w:tr>
      <w:tr>
        <w:tc>
          <w:tcPr/>
          <w:p>
            <w:pPr>
              <w:pStyle w:val="Compact"/>
            </w:pPr>
            <w:r>
              <w:t xml:space="preserve">Blockchain Node</w:t>
            </w:r>
          </w:p>
        </w:tc>
        <w:tc>
          <w:tcPr/>
          <w:p>
            <w:pPr>
              <w:pStyle w:val="Compact"/>
            </w:pPr>
            <w:r>
              <w:t xml:space="preserve">44F7FFFB</w:t>
            </w:r>
          </w:p>
        </w:tc>
        <w:tc>
          <w:tcPr/>
          <w:p>
            <w:pPr>
              <w:pStyle w:val="Compact"/>
            </w:pPr>
            <w:r>
              <w:t xml:space="preserve">Decentralized logical system agent</w:t>
            </w:r>
          </w:p>
        </w:tc>
      </w:tr>
      <w:tr>
        <w:tc>
          <w:tcPr/>
          <w:p>
            <w:pPr>
              <w:pStyle w:val="Compact"/>
            </w:pPr>
            <w:r>
              <w:t xml:space="preserve">Turing Machine</w:t>
            </w:r>
          </w:p>
        </w:tc>
        <w:tc>
          <w:tcPr/>
          <w:p>
            <w:pPr>
              <w:pStyle w:val="Compact"/>
            </w:pPr>
            <w:r>
              <w:t xml:space="preserve">40F3FFCF</w:t>
            </w:r>
          </w:p>
        </w:tc>
        <w:tc>
          <w:tcPr/>
          <w:p>
            <w:pPr>
              <w:pStyle w:val="Compact"/>
            </w:pPr>
            <w:r>
              <w:t xml:space="preserve">Foundational computational model</w:t>
            </w:r>
          </w:p>
        </w:tc>
      </w:tr>
    </w:tbl>
    <w:p>
      <w:r>
        <w:pict>
          <v:rect style="width:0;height:1.5pt" o:hralign="center" o:hrstd="t" o:hr="t"/>
        </w:pic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2025-07-21T17:55:31Z</dcterms:created>
  <dcterms:modified xsi:type="dcterms:W3CDTF">2025-07-21T17:55:31Z</dcterms:modified>
</cp:coreProperties>
</file>

<file path=docProps/custom.xml><?xml version="1.0" encoding="utf-8"?>
<Properties xmlns="http://schemas.openxmlformats.org/officeDocument/2006/custom-properties" xmlns:vt="http://schemas.openxmlformats.org/officeDocument/2006/docPropsVTypes"/>
</file>