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EBC8" w14:textId="0A2C5CBF" w:rsidR="00762B7E" w:rsidRDefault="00594C96" w:rsidP="00594C96">
      <w:pPr>
        <w:pStyle w:val="Ttulo"/>
      </w:pPr>
      <w:r>
        <w:t>APR – Practica 2</w:t>
      </w:r>
    </w:p>
    <w:p w14:paraId="62EEC8E7" w14:textId="1B688A81" w:rsidR="00594C96" w:rsidRDefault="00594C96" w:rsidP="00594C96">
      <w:pPr>
        <w:pStyle w:val="Subttulo"/>
      </w:pPr>
      <w:r>
        <w:t>Por Adrián Tendero Lara</w:t>
      </w:r>
    </w:p>
    <w:p w14:paraId="149635A8" w14:textId="1EBDD329" w:rsidR="00594C96" w:rsidRDefault="00594C96" w:rsidP="00594C96">
      <w:pPr>
        <w:pStyle w:val="Ttulo1"/>
      </w:pPr>
      <w:r>
        <w:t xml:space="preserve">Resultados </w:t>
      </w:r>
      <w:proofErr w:type="spellStart"/>
      <w:r>
        <w:t>Sprinkler</w:t>
      </w:r>
      <w:proofErr w:type="spellEnd"/>
    </w:p>
    <w:p w14:paraId="735A83F0" w14:textId="4EF35D83" w:rsidR="00594C96" w:rsidRDefault="00594C96" w:rsidP="00594C96">
      <w:r>
        <w:t xml:space="preserve">En esta practica he realizado la actividad opcional del </w:t>
      </w:r>
      <w:proofErr w:type="spellStart"/>
      <w:r>
        <w:t>sprinker</w:t>
      </w:r>
      <w:proofErr w:type="spellEnd"/>
      <w:r>
        <w:t xml:space="preserve"> de realizar diferentes aprendizajes con distinto numero de muestras 100 y 1000 </w:t>
      </w:r>
      <w:proofErr w:type="spellStart"/>
      <w:r>
        <w:t>asi</w:t>
      </w:r>
      <w:proofErr w:type="spellEnd"/>
      <w:r>
        <w:t xml:space="preserve"> como también el experimento de aprendizaje con muestra oculta a 50% con los dos tamaños anteriores de muestra.</w:t>
      </w:r>
    </w:p>
    <w:p w14:paraId="1258C8E6" w14:textId="77777777" w:rsidR="00594C96" w:rsidRDefault="00594C96" w:rsidP="00594C96">
      <w:r>
        <w:t xml:space="preserve">La red Bayesiana original </w:t>
      </w:r>
      <w:proofErr w:type="spellStart"/>
      <w:r>
        <w:t>redB</w:t>
      </w:r>
      <w:proofErr w:type="spellEnd"/>
      <w:r>
        <w:t xml:space="preserve"> se compone de 4 nodos (</w:t>
      </w:r>
      <w:proofErr w:type="gramStart"/>
      <w:r>
        <w:t>C,S</w:t>
      </w:r>
      <w:proofErr w:type="gramEnd"/>
      <w:r>
        <w:t>,R,W) de los cuales el nodo inicial o fuente es el Nodo C que esta conectado a los nodos S y R y estos dos a su vez están conectados a W, cada nodo indica las posibilidades de que dado varios sucesos lo que representa el nodo sea cierto.</w:t>
      </w:r>
    </w:p>
    <w:p w14:paraId="392AEC78" w14:textId="77777777" w:rsidR="00594C96" w:rsidRDefault="00594C96" w:rsidP="00594C96">
      <w:r>
        <w:t xml:space="preserve">De tal modo que para </w:t>
      </w:r>
      <w:proofErr w:type="spellStart"/>
      <w:r>
        <w:t>redB</w:t>
      </w:r>
      <w:proofErr w:type="spellEnd"/>
      <w:r>
        <w:t xml:space="preserve"> tenemos las siguientes probabilidades:</w:t>
      </w:r>
    </w:p>
    <w:p w14:paraId="432EA12B" w14:textId="77777777" w:rsidR="00594C96" w:rsidRDefault="00594C96" w:rsidP="00594C96">
      <w:r>
        <w:t xml:space="preserve"> </w:t>
      </w:r>
      <w:r>
        <w:t>P(W) = [1.0 0.1 0.1 0.01 0.0 0.9 0.9 0.99] --&gt; [000,001,010,011,100,110,111] -&gt;[SRW]</w:t>
      </w:r>
    </w:p>
    <w:p w14:paraId="6EE9D63F" w14:textId="3D0AD8C0" w:rsidR="00594C96" w:rsidRDefault="00594C96" w:rsidP="00594C96">
      <w:r>
        <w:t>P(C) = [0.5 0.5] -&gt; [0,1] -&gt; [C]</w:t>
      </w:r>
    </w:p>
    <w:p w14:paraId="1BCD10BF" w14:textId="30E2EE97" w:rsidR="00594C96" w:rsidRDefault="00594C96" w:rsidP="00594C96">
      <w:r>
        <w:t>P(S) = [0.5 0.9 0.5 0.1] -</w:t>
      </w:r>
      <w:proofErr w:type="gramStart"/>
      <w:r>
        <w:t>&gt;</w:t>
      </w:r>
      <w:r w:rsidR="004D2500">
        <w:t>[</w:t>
      </w:r>
      <w:proofErr w:type="gramEnd"/>
      <w:r w:rsidR="004D2500">
        <w:t>00,01,10,11] -&gt;</w:t>
      </w:r>
      <w:r>
        <w:t xml:space="preserve"> [CS]</w:t>
      </w:r>
    </w:p>
    <w:p w14:paraId="69575450" w14:textId="39A2AFC5" w:rsidR="00594C96" w:rsidRDefault="00594C96" w:rsidP="00594C96">
      <w:r>
        <w:t xml:space="preserve">P(R) = [0.8 0.2 0.2 0.8] -&gt; </w:t>
      </w:r>
      <w:r w:rsidR="004D2500">
        <w:t>[00,01,10,11] -&gt;</w:t>
      </w:r>
      <w:r>
        <w:t>[CR]</w:t>
      </w:r>
    </w:p>
    <w:p w14:paraId="313DDE67" w14:textId="120BB93B" w:rsidR="004D2500" w:rsidRDefault="004D2500" w:rsidP="00594C96">
      <w:r>
        <w:t xml:space="preserve">De tal modo que el objetivo del aprendizaje es que la nueva </w:t>
      </w:r>
      <w:proofErr w:type="spellStart"/>
      <w:r>
        <w:t>redBayesiana</w:t>
      </w:r>
      <w:proofErr w:type="spellEnd"/>
      <w:r>
        <w:t xml:space="preserve"> obtenga unas probabilidades condicionales similares a la original mediante el entrenamiento, lo cual se obtiene los siguientes resultados:</w:t>
      </w:r>
    </w:p>
    <w:p w14:paraId="66CDB471" w14:textId="2F4F9995" w:rsidR="004D2500" w:rsidRDefault="004D2500" w:rsidP="00594C96">
      <w:r>
        <w:t>Red Bayesiana producto del aprendizaje sin muestra oculta y con un numero de muestras = 100</w:t>
      </w:r>
    </w:p>
    <w:p w14:paraId="0ED8850F" w14:textId="5827E8ED" w:rsidR="004D2500" w:rsidRDefault="004D2500" w:rsidP="004D2500">
      <w:r>
        <w:t>P(W) = [1.0000 0.0556 0.0435 0.0000 0.0000 0.9444 0.9565 1.0000] --&gt;</w:t>
      </w:r>
      <w:r>
        <w:t xml:space="preserve"> [</w:t>
      </w:r>
      <w:r>
        <w:t>SRW]</w:t>
      </w:r>
    </w:p>
    <w:p w14:paraId="23754FEA" w14:textId="32662843" w:rsidR="004D2500" w:rsidRDefault="004D2500" w:rsidP="004D2500">
      <w:r>
        <w:t>P(C) = [0.47 0.53] -&gt; [0,1] -&gt; [C]</w:t>
      </w:r>
    </w:p>
    <w:p w14:paraId="66879813" w14:textId="142363CA" w:rsidR="004D2500" w:rsidRDefault="004D2500" w:rsidP="004D2500">
      <w:r>
        <w:t>P(S) = [0.5532 0.9057 0.4468 0.0943] -&gt; [CS]</w:t>
      </w:r>
    </w:p>
    <w:p w14:paraId="014291BD" w14:textId="2CB800DE" w:rsidR="004D2500" w:rsidRDefault="004D2500" w:rsidP="004D2500">
      <w:r>
        <w:t>P(R) = [0.7234 0.2264 0.2766 0.7736] -&gt; [CR]</w:t>
      </w:r>
    </w:p>
    <w:p w14:paraId="2461AA8C" w14:textId="3FFFC346" w:rsidR="004D2500" w:rsidRDefault="004D2500" w:rsidP="004D2500"/>
    <w:p w14:paraId="51F337DC" w14:textId="7AB2CE2E" w:rsidR="004D2500" w:rsidRDefault="004D2500" w:rsidP="004D2500"/>
    <w:p w14:paraId="389CC40E" w14:textId="711A24F9" w:rsidR="004D2500" w:rsidRDefault="004D2500" w:rsidP="004D2500"/>
    <w:p w14:paraId="13096723" w14:textId="6AC654CC" w:rsidR="004D2500" w:rsidRDefault="004D2500" w:rsidP="004D2500"/>
    <w:p w14:paraId="55B000F5" w14:textId="77777777" w:rsidR="004D2500" w:rsidRDefault="004D2500" w:rsidP="004D2500"/>
    <w:p w14:paraId="4AFC1FEB" w14:textId="7239D28F" w:rsidR="004D2500" w:rsidRDefault="004D2500" w:rsidP="004D2500">
      <w:r>
        <w:lastRenderedPageBreak/>
        <w:t>Red</w:t>
      </w:r>
      <w:r>
        <w:t xml:space="preserve"> </w:t>
      </w:r>
      <w:r>
        <w:t>Bayesiana producto del aprendizaje sin muestra oculta y con un numero de muestras = 100</w:t>
      </w:r>
      <w:r>
        <w:t>0</w:t>
      </w:r>
    </w:p>
    <w:p w14:paraId="7899768E" w14:textId="0E1F9E13" w:rsidR="004D2500" w:rsidRDefault="004D2500" w:rsidP="004D2500"/>
    <w:p w14:paraId="7747E173" w14:textId="15FAAF58" w:rsidR="004D2500" w:rsidRDefault="004D2500" w:rsidP="004D2500">
      <w:r>
        <w:t xml:space="preserve">P(W) = [1.0000 0.1085 0.0905 0.0250 0.0000 0.8915 0.9095 0.9750] --&gt; </w:t>
      </w:r>
      <w:r>
        <w:t>[</w:t>
      </w:r>
      <w:r>
        <w:t>SRW]</w:t>
      </w:r>
    </w:p>
    <w:p w14:paraId="1BA0EF9E" w14:textId="5C2191BE" w:rsidR="004D2500" w:rsidRDefault="004D2500" w:rsidP="004D2500">
      <w:r>
        <w:t>P(C) = [0.4860 0.5140] -&gt; [0,1] -&gt; [C]</w:t>
      </w:r>
    </w:p>
    <w:p w14:paraId="0815372D" w14:textId="0EE0FE98" w:rsidR="004D2500" w:rsidRDefault="004D2500" w:rsidP="004D2500">
      <w:r>
        <w:t>P(S) = [0.4979 0.9066 0.5021 0.0943] -&gt; [CS]</w:t>
      </w:r>
    </w:p>
    <w:p w14:paraId="6DFFE770" w14:textId="05999242" w:rsidR="004D2500" w:rsidRDefault="004D2500" w:rsidP="004D2500">
      <w:r>
        <w:t>P(R) = [0.8066 0.1673 0.1934 0.8327] -&gt; [CR]</w:t>
      </w:r>
    </w:p>
    <w:p w14:paraId="6F8C8F78" w14:textId="355F957F" w:rsidR="004D2500" w:rsidRDefault="004D2500" w:rsidP="004D2500"/>
    <w:p w14:paraId="521AE672" w14:textId="7E0A7510" w:rsidR="004D2500" w:rsidRDefault="004D2500" w:rsidP="004D2500">
      <w:r>
        <w:t>Red</w:t>
      </w:r>
      <w:r>
        <w:t xml:space="preserve"> </w:t>
      </w:r>
      <w:r>
        <w:t xml:space="preserve">Bayesiana producto del aprendizaje </w:t>
      </w:r>
      <w:r>
        <w:t xml:space="preserve">con muestra oculta de 50% </w:t>
      </w:r>
      <w:r>
        <w:t>y con un numero de muestras = 100</w:t>
      </w:r>
    </w:p>
    <w:p w14:paraId="179BA235" w14:textId="1B3A57AB" w:rsidR="004D2500" w:rsidRDefault="004D2500" w:rsidP="004D2500">
      <w:r>
        <w:t>P(W) = [1.000 0.0659 0.0136 0.1119 0.0000 0.9341 0.9864 0.8881] --&gt; [SRW]</w:t>
      </w:r>
    </w:p>
    <w:p w14:paraId="48AA9B5A" w14:textId="2841EFCC" w:rsidR="004D2500" w:rsidRDefault="004D2500" w:rsidP="004D2500">
      <w:r>
        <w:t>P(C) = [1.000 0.0000] -&gt; [0,1] -&gt; [C]</w:t>
      </w:r>
    </w:p>
    <w:p w14:paraId="5416AC34" w14:textId="04993330" w:rsidR="004D2500" w:rsidRDefault="004D2500" w:rsidP="004D2500">
      <w:r>
        <w:t>P(S) = [0.6673 1.000 0.3327 0.000] -&gt; [CS]</w:t>
      </w:r>
    </w:p>
    <w:p w14:paraId="2EF6EE26" w14:textId="66D51E83" w:rsidR="004D2500" w:rsidRDefault="004D2500" w:rsidP="004D2500">
      <w:r>
        <w:t>P(R) = [0.4085 0.0000 0.5915 1.000] -&gt; [CR]</w:t>
      </w:r>
    </w:p>
    <w:p w14:paraId="308DA84B" w14:textId="77777777" w:rsidR="004D2500" w:rsidRDefault="004D2500" w:rsidP="004D2500">
      <w:r>
        <w:t>Red</w:t>
      </w:r>
      <w:r>
        <w:t xml:space="preserve"> </w:t>
      </w:r>
      <w:r>
        <w:t>Bayesiana producto del aprendizaje con muestra oculta de 50% y con un numero de muestras = 100</w:t>
      </w:r>
      <w:r>
        <w:t>0</w:t>
      </w:r>
      <w:r w:rsidRPr="004D2500">
        <w:t xml:space="preserve"> </w:t>
      </w:r>
    </w:p>
    <w:p w14:paraId="07196E0D" w14:textId="457E1652" w:rsidR="004D2500" w:rsidRDefault="004D2500" w:rsidP="004D2500">
      <w:r>
        <w:t>P(W) = [0.9988 0.2952 0.1496 0.0601 0.0012 0.7048 0.8504 0.9399] --&gt; [SRW]</w:t>
      </w:r>
    </w:p>
    <w:p w14:paraId="759FA4F6" w14:textId="112B0FCC" w:rsidR="004D2500" w:rsidRDefault="004D2500" w:rsidP="004D2500">
      <w:r>
        <w:t>P(C) = [0.9996 0.0004] -&gt; [0,1] -&gt; [C]</w:t>
      </w:r>
    </w:p>
    <w:p w14:paraId="08887312" w14:textId="3C09CDF1" w:rsidR="004D2500" w:rsidRDefault="004D2500" w:rsidP="004D2500">
      <w:r>
        <w:t>P(S) = [0.6969 1.000 0.3031 0.000] -&gt; [CS]</w:t>
      </w:r>
    </w:p>
    <w:p w14:paraId="3EE8A7A9" w14:textId="110B1B7D" w:rsidR="004D2500" w:rsidRDefault="004D2500" w:rsidP="004D2500">
      <w:r>
        <w:t>P(R) = [0.4247 0.0000 0.5753 1.000] -&gt; [CR]</w:t>
      </w:r>
    </w:p>
    <w:p w14:paraId="722A5051" w14:textId="5C581F52" w:rsidR="004D2500" w:rsidRDefault="004D2500" w:rsidP="004D2500"/>
    <w:p w14:paraId="3BB67C35" w14:textId="56327F9F" w:rsidR="004D2500" w:rsidRDefault="004D2500" w:rsidP="004D2500">
      <w:r>
        <w:t xml:space="preserve">Como se pueden observar en los resultados el aprendizaje que mas ha acertado es el </w:t>
      </w:r>
      <w:r w:rsidR="006A1D71">
        <w:t>aprendizaje</w:t>
      </w:r>
      <w:r>
        <w:t xml:space="preserve"> realizado sin muestras ocultas y con mas muestras, en nuestro caso el que tiene </w:t>
      </w:r>
      <w:proofErr w:type="spellStart"/>
      <w:r>
        <w:t>Nmuestras</w:t>
      </w:r>
      <w:proofErr w:type="spellEnd"/>
      <w:r>
        <w:t xml:space="preserve"> = 1000.</w:t>
      </w:r>
    </w:p>
    <w:p w14:paraId="343F5AB6" w14:textId="0A578FDA" w:rsidR="004D2500" w:rsidRDefault="004D2500" w:rsidP="004D2500">
      <w:r>
        <w:t xml:space="preserve">Si se comprueba los resultados expuestos anteriormente se puede observar que los aprendizajes realizados sin muestra oculta han dado mejor resultado </w:t>
      </w:r>
      <w:r w:rsidR="004A54DA">
        <w:t xml:space="preserve">que los aprendizajes realizados con muestra oculta, es </w:t>
      </w:r>
      <w:proofErr w:type="spellStart"/>
      <w:r w:rsidR="004A54DA">
        <w:t>mas</w:t>
      </w:r>
      <w:proofErr w:type="spellEnd"/>
      <w:r w:rsidR="004A54DA">
        <w:t xml:space="preserve"> estos últimos han dado resultados totalmente </w:t>
      </w:r>
      <w:r w:rsidR="006A1D71">
        <w:t>erráticos</w:t>
      </w:r>
      <w:r w:rsidR="004A54DA">
        <w:t xml:space="preserve"> en algunos casos como puede ser la probabilidad ha priori del nodo C, que en el original se encuentra a [0.5,0.5] y en ambos casos los resultados de los entrenamientos nos han dado un resultado muy parecido ha [1.0,0.0] en el resto de nodos los resultados son mas coherentes con la red original pero muestran una discrepancia mayor que los entrenamientos realizados sin muestra oculta.</w:t>
      </w:r>
    </w:p>
    <w:p w14:paraId="787A6179" w14:textId="77777777" w:rsidR="004A54DA" w:rsidRDefault="004A54DA" w:rsidP="004D2500"/>
    <w:p w14:paraId="19006328" w14:textId="09FA59FE" w:rsidR="004D2500" w:rsidRDefault="004D2500" w:rsidP="004D2500"/>
    <w:p w14:paraId="645B22A3" w14:textId="174CBE5B" w:rsidR="004A54DA" w:rsidRDefault="004A54DA" w:rsidP="004D2500"/>
    <w:p w14:paraId="762F5530" w14:textId="40B2419C" w:rsidR="004A54DA" w:rsidRDefault="004A54DA" w:rsidP="004A54DA">
      <w:pPr>
        <w:pStyle w:val="Ttulo1"/>
      </w:pPr>
      <w:r>
        <w:lastRenderedPageBreak/>
        <w:t>Ejercicio de Tasa de Error de clasificación</w:t>
      </w:r>
    </w:p>
    <w:p w14:paraId="118BE5AD" w14:textId="3EF6D5D2" w:rsidR="004A54DA" w:rsidRDefault="004A54DA" w:rsidP="004A54DA"/>
    <w:p w14:paraId="1E75A711" w14:textId="196FEA39" w:rsidR="004A54DA" w:rsidRDefault="004A54DA" w:rsidP="004A54DA">
      <w:r>
        <w:t xml:space="preserve">El ejercicio propone que realicemos una función que reciba como entrada en </w:t>
      </w:r>
      <w:r w:rsidR="006A1D71">
        <w:t>número</w:t>
      </w:r>
      <w:r>
        <w:t xml:space="preserve"> de gaussianas por mixtura y los nombres de los ficheros, en mi caso he trabajado desde dentro de la carpeta de </w:t>
      </w:r>
      <w:r w:rsidR="006A1D71">
        <w:t>datos,</w:t>
      </w:r>
      <w:r>
        <w:t xml:space="preserve"> aunque la ruta tendría que funcionar bien.</w:t>
      </w:r>
    </w:p>
    <w:p w14:paraId="6F7FBEBA" w14:textId="28F46785" w:rsidR="004A54DA" w:rsidRDefault="004A54DA" w:rsidP="004A54DA">
      <w:r>
        <w:t>En mi caso he recabado resultados con diferente numero de gaussianas por mixtura</w:t>
      </w:r>
      <w:r w:rsidR="006A1D71">
        <w:t xml:space="preserve"> </w:t>
      </w:r>
      <w:r>
        <w:t>(</w:t>
      </w:r>
      <w:proofErr w:type="spellStart"/>
      <w:r>
        <w:t>Ngauss</w:t>
      </w:r>
      <w:proofErr w:type="spellEnd"/>
      <w:r>
        <w:t xml:space="preserve">) de un rango de 2 hasta 50 cabe comentar que el resultado con un </w:t>
      </w:r>
      <w:proofErr w:type="spellStart"/>
      <w:r>
        <w:t>Ngauss</w:t>
      </w:r>
      <w:proofErr w:type="spellEnd"/>
      <w:r>
        <w:t xml:space="preserve"> = 50 me ha dado problemas y el resultado puede no ser fiable.</w:t>
      </w:r>
    </w:p>
    <w:p w14:paraId="72E03475" w14:textId="2D137136" w:rsidR="004A54DA" w:rsidRDefault="004A54DA" w:rsidP="004A54DA">
      <w:r>
        <w:t xml:space="preserve">Ha continuación voy </w:t>
      </w:r>
      <w:r w:rsidR="006A1D71">
        <w:t>a</w:t>
      </w:r>
      <w:r>
        <w:t xml:space="preserve"> adjuntar mis resultados en una </w:t>
      </w:r>
      <w:r w:rsidR="006A1D71">
        <w:t>gráfica</w:t>
      </w:r>
      <w:r>
        <w:t>:</w:t>
      </w:r>
    </w:p>
    <w:p w14:paraId="0BC26F57" w14:textId="7DB182BF" w:rsidR="004A54DA" w:rsidRDefault="004A54DA" w:rsidP="004A54DA">
      <w:r>
        <w:rPr>
          <w:noProof/>
        </w:rPr>
        <w:drawing>
          <wp:inline distT="0" distB="0" distL="0" distR="0" wp14:anchorId="1DF1D0E6" wp14:editId="2D6C0F23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F093613" w14:textId="7F745147" w:rsidR="0090418D" w:rsidRDefault="0090418D" w:rsidP="0090418D">
      <w:pPr>
        <w:rPr>
          <w:rStyle w:val="nfasissutil"/>
          <w:i w:val="0"/>
        </w:rPr>
      </w:pPr>
      <w:r>
        <w:rPr>
          <w:rStyle w:val="nfasissutil"/>
          <w:i w:val="0"/>
        </w:rPr>
        <w:t xml:space="preserve">Como se puede observar la tasa de fallos se reduce constantemente ha partir de </w:t>
      </w:r>
      <w:proofErr w:type="spellStart"/>
      <w:r>
        <w:rPr>
          <w:rStyle w:val="nfasissutil"/>
          <w:i w:val="0"/>
        </w:rPr>
        <w:t>Ngaus</w:t>
      </w:r>
      <w:proofErr w:type="spellEnd"/>
      <w:r>
        <w:rPr>
          <w:rStyle w:val="nfasissutil"/>
          <w:i w:val="0"/>
        </w:rPr>
        <w:t xml:space="preserve"> de 10 o mas exceptuando para </w:t>
      </w:r>
      <w:proofErr w:type="spellStart"/>
      <w:r>
        <w:rPr>
          <w:rStyle w:val="nfasissutil"/>
          <w:i w:val="0"/>
        </w:rPr>
        <w:t>Ngaus</w:t>
      </w:r>
      <w:proofErr w:type="spellEnd"/>
      <w:r>
        <w:rPr>
          <w:rStyle w:val="nfasissutil"/>
          <w:i w:val="0"/>
        </w:rPr>
        <w:t xml:space="preserve"> mayores de 50 que causa problemas ha la hora de realizar los cálculos (indicado el error que salta en </w:t>
      </w:r>
      <w:proofErr w:type="spellStart"/>
      <w:r>
        <w:rPr>
          <w:rStyle w:val="nfasissutil"/>
          <w:i w:val="0"/>
        </w:rPr>
        <w:t>Ngaus</w:t>
      </w:r>
      <w:proofErr w:type="spellEnd"/>
      <w:r>
        <w:rPr>
          <w:rStyle w:val="nfasissutil"/>
          <w:i w:val="0"/>
        </w:rPr>
        <w:t xml:space="preserve"> 50 en el adjunto de resultados) también cabe mencionar que las semillas son aleatorias por lo que repitiendo el mismo calculo este podría generar resultados ligeramente mejores o peores pero con los resultados expuestos en la gráfica se puede observar la tendencia general de mantenerse sobre un 37% de tasa de fallos ha partir de </w:t>
      </w:r>
      <w:proofErr w:type="spellStart"/>
      <w:r>
        <w:rPr>
          <w:rStyle w:val="nfasissutil"/>
          <w:i w:val="0"/>
        </w:rPr>
        <w:t>Ngaus</w:t>
      </w:r>
      <w:proofErr w:type="spellEnd"/>
      <w:r>
        <w:rPr>
          <w:rStyle w:val="nfasissutil"/>
          <w:i w:val="0"/>
        </w:rPr>
        <w:t xml:space="preserve"> mayores que 10.</w:t>
      </w:r>
    </w:p>
    <w:p w14:paraId="2C5F1DE2" w14:textId="5AB17790" w:rsidR="0090418D" w:rsidRDefault="006A1D71" w:rsidP="0090418D">
      <w:pPr>
        <w:rPr>
          <w:rStyle w:val="nfasissutil"/>
          <w:i w:val="0"/>
        </w:rPr>
      </w:pPr>
      <w:r>
        <w:rPr>
          <w:rStyle w:val="nfasissutil"/>
          <w:i w:val="0"/>
        </w:rPr>
        <w:t>También</w:t>
      </w:r>
      <w:r w:rsidR="0090418D">
        <w:rPr>
          <w:rStyle w:val="nfasissutil"/>
          <w:i w:val="0"/>
        </w:rPr>
        <w:t xml:space="preserve"> cabe destacar la gran cantidad de tiempo consumido en todos los cálculos incrementando de manera bastante notable para </w:t>
      </w:r>
      <w:proofErr w:type="spellStart"/>
      <w:r w:rsidR="0090418D">
        <w:rPr>
          <w:rStyle w:val="nfasissutil"/>
          <w:i w:val="0"/>
        </w:rPr>
        <w:t>Ngaus</w:t>
      </w:r>
      <w:proofErr w:type="spellEnd"/>
      <w:r w:rsidR="0090418D">
        <w:rPr>
          <w:rStyle w:val="nfasissutil"/>
          <w:i w:val="0"/>
        </w:rPr>
        <w:t xml:space="preserve"> grandes.</w:t>
      </w:r>
    </w:p>
    <w:p w14:paraId="02DC25E4" w14:textId="0BE345AB" w:rsidR="0090418D" w:rsidRDefault="0090418D" w:rsidP="0090418D">
      <w:pPr>
        <w:rPr>
          <w:rStyle w:val="nfasissutil"/>
          <w:i w:val="0"/>
        </w:rPr>
      </w:pPr>
      <w:r>
        <w:rPr>
          <w:rStyle w:val="nfasissutil"/>
          <w:i w:val="0"/>
        </w:rPr>
        <w:t xml:space="preserve">En </w:t>
      </w:r>
      <w:r w:rsidR="006A1D71">
        <w:rPr>
          <w:rStyle w:val="nfasissutil"/>
          <w:i w:val="0"/>
        </w:rPr>
        <w:t>conclusión,</w:t>
      </w:r>
      <w:r>
        <w:rPr>
          <w:rStyle w:val="nfasissutil"/>
          <w:i w:val="0"/>
        </w:rPr>
        <w:t xml:space="preserve"> contra mas grande sea el numero de gaussianas por mixtura mayor es la precisión en la clasificación de los elementos de </w:t>
      </w:r>
      <w:proofErr w:type="gramStart"/>
      <w:r>
        <w:rPr>
          <w:rStyle w:val="nfasissutil"/>
          <w:i w:val="0"/>
        </w:rPr>
        <w:t>prueba</w:t>
      </w:r>
      <w:proofErr w:type="gramEnd"/>
      <w:r>
        <w:rPr>
          <w:rStyle w:val="nfasissutil"/>
          <w:i w:val="0"/>
        </w:rPr>
        <w:t xml:space="preserve"> pero ha costa de un gran tiempo de </w:t>
      </w:r>
      <w:proofErr w:type="spellStart"/>
      <w:r>
        <w:rPr>
          <w:rStyle w:val="nfasissutil"/>
          <w:i w:val="0"/>
        </w:rPr>
        <w:t>calculo</w:t>
      </w:r>
      <w:proofErr w:type="spellEnd"/>
      <w:r>
        <w:rPr>
          <w:rStyle w:val="nfasissutil"/>
          <w:i w:val="0"/>
        </w:rPr>
        <w:t xml:space="preserve">, mientras que </w:t>
      </w:r>
      <w:proofErr w:type="spellStart"/>
      <w:r>
        <w:rPr>
          <w:rStyle w:val="nfasissutil"/>
          <w:i w:val="0"/>
        </w:rPr>
        <w:t>Ngauss</w:t>
      </w:r>
      <w:proofErr w:type="spellEnd"/>
      <w:r>
        <w:rPr>
          <w:rStyle w:val="nfasissutil"/>
          <w:i w:val="0"/>
        </w:rPr>
        <w:t xml:space="preserve"> menores de 10 generan unos resultados </w:t>
      </w:r>
      <w:r w:rsidR="00557C6E">
        <w:rPr>
          <w:rStyle w:val="nfasissutil"/>
          <w:i w:val="0"/>
        </w:rPr>
        <w:t xml:space="preserve">bastante peores que </w:t>
      </w:r>
      <w:proofErr w:type="spellStart"/>
      <w:r w:rsidR="00557C6E">
        <w:rPr>
          <w:rStyle w:val="nfasissutil"/>
          <w:i w:val="0"/>
        </w:rPr>
        <w:t>Ngaus</w:t>
      </w:r>
      <w:proofErr w:type="spellEnd"/>
      <w:r w:rsidR="00557C6E">
        <w:rPr>
          <w:rStyle w:val="nfasissutil"/>
          <w:i w:val="0"/>
        </w:rPr>
        <w:t xml:space="preserve"> mas elevadas pero a un coste temporal bastante menor.</w:t>
      </w:r>
    </w:p>
    <w:p w14:paraId="1FE29B53" w14:textId="536D9445" w:rsidR="00557C6E" w:rsidRDefault="00557C6E" w:rsidP="0090418D">
      <w:pPr>
        <w:rPr>
          <w:rStyle w:val="nfasissutil"/>
          <w:i w:val="0"/>
        </w:rPr>
      </w:pPr>
    </w:p>
    <w:p w14:paraId="2DDE0218" w14:textId="0EFA0FA6" w:rsidR="00557C6E" w:rsidRDefault="00557C6E" w:rsidP="00557C6E">
      <w:pPr>
        <w:pStyle w:val="Ttulo1"/>
        <w:rPr>
          <w:rStyle w:val="nfasissutil"/>
          <w:i w:val="0"/>
          <w:iCs w:val="0"/>
          <w:color w:val="2F5496" w:themeColor="accent1" w:themeShade="BF"/>
        </w:rPr>
      </w:pPr>
      <w:r w:rsidRPr="00557C6E">
        <w:rPr>
          <w:rStyle w:val="nfasissutil"/>
          <w:i w:val="0"/>
          <w:iCs w:val="0"/>
          <w:color w:val="2F5496" w:themeColor="accent1" w:themeShade="BF"/>
        </w:rPr>
        <w:lastRenderedPageBreak/>
        <w:t>Notas</w:t>
      </w:r>
    </w:p>
    <w:p w14:paraId="2A371E76" w14:textId="3D15781E" w:rsidR="00557C6E" w:rsidRDefault="00557C6E" w:rsidP="00557C6E">
      <w:r>
        <w:t xml:space="preserve">Aunque he realizado las pruebas de Gauss mediante una función contenida en un fichero m las pruebas con el </w:t>
      </w:r>
      <w:proofErr w:type="spellStart"/>
      <w:r>
        <w:t>Sprinker</w:t>
      </w:r>
      <w:proofErr w:type="spellEnd"/>
      <w:r>
        <w:t xml:space="preserve"> las he realizado ha mano en la consola, la lista de comandos que he empleado están contenidos en el fichero de texto “Ejemplo </w:t>
      </w:r>
      <w:proofErr w:type="spellStart"/>
      <w:r>
        <w:t>Sprinker</w:t>
      </w:r>
      <w:proofErr w:type="spellEnd"/>
      <w:r>
        <w:t xml:space="preserve">’ y los resultados guardados en el fichero de texto “Resultados </w:t>
      </w:r>
      <w:proofErr w:type="spellStart"/>
      <w:r>
        <w:t>Sprinker</w:t>
      </w:r>
      <w:proofErr w:type="spellEnd"/>
      <w:r>
        <w:t>”, en cuanto al ejercicio de gaussianas se encuentran los comandos en el fichero “Mixtura Gaussiana”, el fichero que contiene la función de tasa de error en el fichero “</w:t>
      </w:r>
      <w:proofErr w:type="spellStart"/>
      <w:r>
        <w:t>TasaError.m</w:t>
      </w:r>
      <w:proofErr w:type="spellEnd"/>
      <w:r>
        <w:t>” cuya función se compone de 5 argumentos, se llama con la siguiente instrucción, “</w:t>
      </w:r>
      <w:proofErr w:type="spellStart"/>
      <w:r>
        <w:t>TasaError</w:t>
      </w:r>
      <w:proofErr w:type="spellEnd"/>
      <w:r>
        <w:t>(</w:t>
      </w:r>
      <w:proofErr w:type="spellStart"/>
      <w:r>
        <w:t>Fi</w:t>
      </w:r>
      <w:r w:rsidR="006A1D71">
        <w:t>c</w:t>
      </w:r>
      <w:r>
        <w:t>heroEntrenamiento</w:t>
      </w:r>
      <w:proofErr w:type="spellEnd"/>
      <w:r>
        <w:t>,</w:t>
      </w:r>
      <w:r w:rsidR="006A1D71">
        <w:t xml:space="preserve"> </w:t>
      </w:r>
      <w:r>
        <w:t xml:space="preserve">Fichero de </w:t>
      </w:r>
      <w:proofErr w:type="spellStart"/>
      <w:r>
        <w:t>labels</w:t>
      </w:r>
      <w:proofErr w:type="spellEnd"/>
      <w:r>
        <w:t xml:space="preserve"> de </w:t>
      </w:r>
      <w:r w:rsidR="006A1D71">
        <w:t>entrenamiento, fichero</w:t>
      </w:r>
      <w:r>
        <w:t xml:space="preserve"> de prueba, fichero con los </w:t>
      </w:r>
      <w:proofErr w:type="spellStart"/>
      <w:r>
        <w:t>labels</w:t>
      </w:r>
      <w:proofErr w:type="spellEnd"/>
      <w:r>
        <w:t xml:space="preserve"> de pruebas, </w:t>
      </w:r>
      <w:proofErr w:type="spellStart"/>
      <w:r>
        <w:t>Ngaus</w:t>
      </w:r>
      <w:proofErr w:type="spellEnd"/>
      <w:r>
        <w:t xml:space="preserve">)” dentro de dicho fichero esta escrita una llamada de ejemplo ha esta función y por </w:t>
      </w:r>
      <w:proofErr w:type="spellStart"/>
      <w:r>
        <w:t>ultimo</w:t>
      </w:r>
      <w:proofErr w:type="spellEnd"/>
      <w:r>
        <w:t xml:space="preserve"> los resultados de la tasa de error se encuentra en el fichero de texto “</w:t>
      </w:r>
      <w:proofErr w:type="spellStart"/>
      <w:r>
        <w:t>REsultados</w:t>
      </w:r>
      <w:proofErr w:type="spellEnd"/>
      <w:r>
        <w:t xml:space="preserve"> Tasa Error”.</w:t>
      </w:r>
    </w:p>
    <w:p w14:paraId="5FED5DBF" w14:textId="05A47824" w:rsidR="00557C6E" w:rsidRDefault="00557C6E" w:rsidP="00557C6E">
      <w:r>
        <w:t xml:space="preserve">Por </w:t>
      </w:r>
      <w:proofErr w:type="gramStart"/>
      <w:r>
        <w:t>ultimo</w:t>
      </w:r>
      <w:proofErr w:type="gramEnd"/>
      <w:r>
        <w:t xml:space="preserve"> también quiero comentarle que tengo un repositorio de </w:t>
      </w:r>
      <w:proofErr w:type="spellStart"/>
      <w:r>
        <w:t>github</w:t>
      </w:r>
      <w:proofErr w:type="spellEnd"/>
      <w:r>
        <w:t xml:space="preserve"> donde se encuentra todos los ficheros de la practica (sin boletines) por si hay algún problema con la entrega del </w:t>
      </w:r>
      <w:proofErr w:type="spellStart"/>
      <w:r>
        <w:t>poliformat</w:t>
      </w:r>
      <w:proofErr w:type="spellEnd"/>
      <w:r>
        <w:t>, como que falte algún archivo o algo.</w:t>
      </w:r>
      <w:bookmarkStart w:id="0" w:name="_GoBack"/>
      <w:bookmarkEnd w:id="0"/>
    </w:p>
    <w:p w14:paraId="11A1A8FD" w14:textId="7FAC0570" w:rsidR="00557C6E" w:rsidRPr="00557C6E" w:rsidRDefault="006A1D71" w:rsidP="00557C6E">
      <w:hyperlink r:id="rId5" w:history="1">
        <w:r w:rsidR="00557C6E" w:rsidRPr="006A1D71">
          <w:rPr>
            <w:rStyle w:val="Hipervnculo"/>
          </w:rPr>
          <w:t>Repositorio GitHub de APR</w:t>
        </w:r>
      </w:hyperlink>
    </w:p>
    <w:sectPr w:rsidR="00557C6E" w:rsidRPr="00557C6E" w:rsidSect="003A2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D8"/>
    <w:rsid w:val="001F05D8"/>
    <w:rsid w:val="003A229D"/>
    <w:rsid w:val="00413338"/>
    <w:rsid w:val="004A54DA"/>
    <w:rsid w:val="004D2500"/>
    <w:rsid w:val="00557C6E"/>
    <w:rsid w:val="00594C96"/>
    <w:rsid w:val="006A1D71"/>
    <w:rsid w:val="00762B7E"/>
    <w:rsid w:val="009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CDCC"/>
  <w15:chartTrackingRefBased/>
  <w15:docId w15:val="{0639E293-F639-4C1B-9877-139A641A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_trad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C96"/>
  </w:style>
  <w:style w:type="paragraph" w:styleId="Ttulo1">
    <w:name w:val="heading 1"/>
    <w:basedOn w:val="Normal"/>
    <w:next w:val="Normal"/>
    <w:link w:val="Ttulo1Car"/>
    <w:uiPriority w:val="9"/>
    <w:qFormat/>
    <w:rsid w:val="00594C9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C9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C9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C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C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C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C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C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C9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C9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C9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C9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C9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C9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C9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C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C9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4C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94C9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94C9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C9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C96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94C96"/>
    <w:rPr>
      <w:b/>
      <w:bCs/>
    </w:rPr>
  </w:style>
  <w:style w:type="character" w:styleId="nfasis">
    <w:name w:val="Emphasis"/>
    <w:basedOn w:val="Fuentedeprrafopredeter"/>
    <w:uiPriority w:val="20"/>
    <w:qFormat/>
    <w:rsid w:val="00594C9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94C9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4C9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4C96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C9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C9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94C9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4C9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94C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94C9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94C9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94C9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A1D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ollex28/APR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Tabla de Nº Fallos respecto Ngaus</a:t>
            </a:r>
          </a:p>
        </c:rich>
      </c:tx>
      <c:layout>
        <c:manualLayout>
          <c:xMode val="edge"/>
          <c:yMode val="edge"/>
          <c:x val="0.27705776253509229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30</c:v>
                </c:pt>
                <c:pt idx="9">
                  <c:v>40</c:v>
                </c:pt>
                <c:pt idx="10">
                  <c:v>50</c:v>
                </c:pt>
              </c:numCache>
            </c:numRef>
          </c:xVal>
          <c:yVal>
            <c:numRef>
              <c:f>Hoja1!$B$2:$B$12</c:f>
              <c:numCache>
                <c:formatCode>General</c:formatCode>
                <c:ptCount val="11"/>
                <c:pt idx="0">
                  <c:v>636</c:v>
                </c:pt>
                <c:pt idx="1">
                  <c:v>680</c:v>
                </c:pt>
                <c:pt idx="2">
                  <c:v>598</c:v>
                </c:pt>
                <c:pt idx="3">
                  <c:v>603</c:v>
                </c:pt>
                <c:pt idx="4">
                  <c:v>602</c:v>
                </c:pt>
                <c:pt idx="5">
                  <c:v>529</c:v>
                </c:pt>
                <c:pt idx="6">
                  <c:v>516</c:v>
                </c:pt>
                <c:pt idx="7">
                  <c:v>517</c:v>
                </c:pt>
                <c:pt idx="8">
                  <c:v>509</c:v>
                </c:pt>
                <c:pt idx="9">
                  <c:v>498</c:v>
                </c:pt>
                <c:pt idx="10">
                  <c:v>539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55-43D3-8418-28A2138D8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981952"/>
        <c:axId val="533980968"/>
      </c:scatterChart>
      <c:valAx>
        <c:axId val="53398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533980968"/>
        <c:crosses val="autoZero"/>
        <c:crossBetween val="midCat"/>
      </c:valAx>
      <c:valAx>
        <c:axId val="533980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53398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TENDERO LARA</dc:creator>
  <cp:keywords/>
  <dc:description/>
  <cp:lastModifiedBy>ADRIAN TENDERO LARA</cp:lastModifiedBy>
  <cp:revision>2</cp:revision>
  <dcterms:created xsi:type="dcterms:W3CDTF">2019-01-05T18:38:00Z</dcterms:created>
  <dcterms:modified xsi:type="dcterms:W3CDTF">2019-01-05T19:49:00Z</dcterms:modified>
</cp:coreProperties>
</file>