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3D6E"/>
          <w:sz w:val="32"/>
        </w:rPr>
        <w:t>Investor Day Positioning Memo</w:t>
      </w:r>
    </w:p>
    <w:p>
      <w:pPr>
        <w:spacing w:after="120"/>
      </w:pPr>
      <w:r>
        <w:rPr>
          <w:i/>
          <w:color w:val="666666"/>
          <w:sz w:val="18"/>
        </w:rPr>
        <w:t>Catherine Park, CEO  •  For board pre-read  •  Investor Day, March 11, 2026</w:t>
      </w:r>
    </w:p>
    <w:p>
      <w:pPr>
        <w:spacing w:before="120" w:after="40"/>
      </w:pPr>
      <w:r>
        <w:rPr>
          <w:b/>
          <w:color w:val="1A3D6E"/>
          <w:sz w:val="24"/>
        </w:rPr>
        <w:t>Executive summary</w:t>
      </w:r>
    </w:p>
    <w:p>
      <w:pPr>
        <w:spacing w:after="80"/>
      </w:pPr>
      <w:r>
        <w:rPr>
          <w:b w:val="0"/>
          <w:i w:val="0"/>
          <w:sz w:val="20"/>
        </w:rPr>
        <w:t>On March 11, I intend to declare Meridian the enterprise-grade agentic work platform — built on the most trusted governance infrastructure in the category. This is not a rebrand; it is a strategic commitment that aligns our R&amp;D, sales motion, pricing, and capital allocation around a single white-space position no competitor occupies today. Three of four direct competitors have already moved decisively to agentic language; the fourth (Smartsheet) is decelerating and is a takeout candidate. Our customers — 18 of 22 enterprise advisory sessions in the last 90 days — are asking us for exactly the product this positioning describes: governed agents an audit committee can sign off on. We have the assets (Helio agent framework + FedRAMP/HIPAA infrastructure), the balance sheet ($506M total liquidity), and the customer demand to claim this slot. This memo lays out the position, the rationale, the competitive picture, the risks I own, and three commitments I will make to investors.</w:t>
      </w:r>
    </w:p>
    <w:p>
      <w:pPr>
        <w:spacing w:before="120" w:after="40"/>
      </w:pPr>
      <w:r>
        <w:rPr>
          <w:b/>
          <w:color w:val="1A3D6E"/>
          <w:sz w:val="24"/>
        </w:rPr>
        <w:t>The position</w:t>
      </w:r>
    </w:p>
    <w:p>
      <w:pPr>
        <w:spacing w:after="40"/>
      </w:pPr>
      <w:r>
        <w:rPr>
          <w:b/>
          <w:i/>
          <w:color w:val="1A7A3E"/>
          <w:sz w:val="22"/>
        </w:rPr>
        <w:t>"Meridian is the enterprise-grade agentic work platform — built on the most trusted governance infrastructure in the category."</w:t>
      </w:r>
    </w:p>
    <w:p>
      <w:pPr>
        <w:spacing w:after="80"/>
      </w:pPr>
      <w:r>
        <w:rPr>
          <w:b w:val="0"/>
          <w:i w:val="0"/>
          <w:sz w:val="20"/>
        </w:rPr>
        <w:t>Project management is the surface we started with. Agents are how enterprise work gets done in the next decade. Our differentiator is not the most ambitious agent — it is the agent that a chief compliance officer can deploy in production.</w:t>
      </w:r>
    </w:p>
    <w:p>
      <w:pPr>
        <w:spacing w:before="120" w:after="40"/>
      </w:pPr>
      <w:r>
        <w:rPr>
          <w:b/>
          <w:color w:val="1A3D6E"/>
          <w:sz w:val="24"/>
        </w:rPr>
        <w:t>Why this position wins</w:t>
      </w:r>
    </w:p>
    <w:p>
      <w:pPr>
        <w:pStyle w:val="ListBullet"/>
        <w:spacing w:after="40"/>
      </w:pPr>
      <w:r>
        <w:rPr>
          <w:b/>
          <w:sz w:val="20"/>
        </w:rPr>
        <w:t xml:space="preserve">Category gravity is agentic. </w:t>
      </w:r>
      <w:r>
        <w:rPr>
          <w:sz w:val="20"/>
        </w:rPr>
        <w:t>Asana, Monday, and Atlassian have all moved to agentic positioning in the last six months. Smartsheet — the only Option A holdout — is growing low-single-digits and is a takeout candidate. Staying in PM-with-AI is the loser's seat by 2027.</w:t>
      </w:r>
    </w:p>
    <w:p>
      <w:pPr>
        <w:pStyle w:val="ListBullet"/>
        <w:spacing w:after="40"/>
      </w:pPr>
      <w:r>
        <w:rPr>
          <w:b/>
          <w:sz w:val="20"/>
        </w:rPr>
        <w:t xml:space="preserve">Customers are asking for the product only we can build. </w:t>
      </w:r>
      <w:r>
        <w:rPr>
          <w:sz w:val="20"/>
        </w:rPr>
        <w:t>Governance for AI agents was the #1 enterprise theme in 18 of 22 advisory sessions: auditability, role-based agent permissions, model selection, data residency. PM competitors have not built this; AI-native upstarts likely never will. Helio's agent framework plus our existing governance is a combination no competitor has.</w:t>
      </w:r>
    </w:p>
    <w:p>
      <w:pPr>
        <w:pStyle w:val="ListBullet"/>
        <w:spacing w:after="40"/>
      </w:pPr>
      <w:r>
        <w:rPr>
          <w:b/>
          <w:sz w:val="20"/>
        </w:rPr>
        <w:t xml:space="preserve">The white space is real. </w:t>
      </w:r>
      <w:r>
        <w:rPr>
          <w:sz w:val="20"/>
        </w:rPr>
        <w:t>No competitor today occupies the agentic-platform + premium-governance quadrant with broad enterprise reach. Atlassian's Rovo is the nearest, but its governance story is dev-centric. Regulated industries (banking, pharma, federal) where we already win are the moat.</w:t>
      </w:r>
    </w:p>
    <w:p>
      <w:pPr>
        <w:pStyle w:val="ListBullet"/>
        <w:spacing w:after="40"/>
      </w:pPr>
      <w:r>
        <w:rPr>
          <w:b/>
          <w:sz w:val="20"/>
        </w:rPr>
        <w:t xml:space="preserve">We can afford the bet. </w:t>
      </w:r>
      <w:r>
        <w:rPr>
          <w:sz w:val="20"/>
        </w:rPr>
        <w:t>$506M total liquidity, $200M undrawn revolver, no debt, 17% FCF margin guided 2026. Option B's downside case is $550M revenue at 5% growth — still profitable, still cash-generative. The asymmetry is the right way around.</w:t>
      </w:r>
    </w:p>
    <w:p>
      <w:pPr>
        <w:spacing w:before="120" w:after="40"/>
      </w:pPr>
      <w:r>
        <w:rPr>
          <w:b/>
          <w:color w:val="1A3D6E"/>
          <w:sz w:val="24"/>
        </w:rPr>
        <w:t>Competitive landscape (summary)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16"/>
            <w:shd w:fill="1a3d6e"/>
            <w:vAlign w:val="center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088"/>
            <w:shd w:fill="1a3d6e"/>
            <w:vAlign w:val="center"/>
          </w:tcPr>
          <w:p>
            <w:r>
              <w:rPr>
                <w:b/>
                <w:color w:val="FFFFFF"/>
                <w:sz w:val="18"/>
              </w:rPr>
              <w:t>Asana</w:t>
            </w:r>
          </w:p>
        </w:tc>
        <w:tc>
          <w:tcPr>
            <w:tcW w:type="dxa" w:w="2088"/>
            <w:shd w:fill="1a3d6e"/>
            <w:vAlign w:val="center"/>
          </w:tcPr>
          <w:p>
            <w:r>
              <w:rPr>
                <w:b/>
                <w:color w:val="FFFFFF"/>
                <w:sz w:val="18"/>
              </w:rPr>
              <w:t>Monday</w:t>
            </w:r>
          </w:p>
        </w:tc>
        <w:tc>
          <w:tcPr>
            <w:tcW w:type="dxa" w:w="2232"/>
            <w:shd w:fill="1a3d6e"/>
            <w:vAlign w:val="center"/>
          </w:tcPr>
          <w:p>
            <w:r>
              <w:rPr>
                <w:b/>
                <w:color w:val="FFFFFF"/>
                <w:sz w:val="18"/>
              </w:rPr>
              <w:t>Smartsheet</w:t>
            </w:r>
          </w:p>
        </w:tc>
        <w:tc>
          <w:tcPr>
            <w:tcW w:type="dxa" w:w="2232"/>
            <w:shd w:fill="1a3d6e"/>
            <w:vAlign w:val="center"/>
          </w:tcPr>
          <w:p>
            <w:r>
              <w:rPr>
                <w:b/>
                <w:color w:val="FFFFFF"/>
                <w:sz w:val="18"/>
              </w:rPr>
              <w:t>Atlassian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AI positioning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7"/>
              </w:rPr>
              <w:t>PM platform w/ AI built in (soft-agentic)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7"/>
              </w:rPr>
              <w:t>Work OS, AI as a layer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Enterprise platform you can trust (rejects "agentic")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Agentic enterprise platform (Rovo)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Pricing posture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7"/>
              </w:rPr>
              <w:t>Bundled (Advanced+)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7"/>
              </w:rPr>
              <w:t>Bundled (Pro+)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Base bundled; Compliance Pack +$15/seat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Separate paid; consumption hybrid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Latest flagship (last 6 mo.)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7"/>
              </w:rPr>
              <w:t>Nov 2025: AI Studio bundled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7"/>
              </w:rPr>
              <w:t>Jan 2026: monday AI Agents GA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Dec 2025: AI Compliance Pack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Jan 2026: Rovo Studio agent builder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Closest to Meridian option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7"/>
              </w:rPr>
              <w:t>B (Agentic)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7"/>
              </w:rPr>
              <w:t>A in framing / B-lite in execution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A (PM-with-AI)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B (Agentic platform)</w:t>
            </w:r>
          </w:p>
        </w:tc>
      </w:tr>
    </w:tbl>
    <w:p>
      <w:pPr>
        <w:spacing w:before="80" w:after="40"/>
      </w:pPr>
      <w:r>
        <w:rPr>
          <w:i/>
          <w:color w:val="666666"/>
          <w:sz w:val="17"/>
        </w:rPr>
        <w:t>See positioning_matrix.png (embedded below) and competitive_landscape.docx for the full 8-dimension comparison.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7483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itioning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48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color w:val="1A3D6E"/>
          <w:sz w:val="24"/>
        </w:rPr>
        <w:t>Three risks I own</w:t>
      </w:r>
    </w:p>
    <w:p>
      <w:pPr>
        <w:pStyle w:val="ListNumber"/>
        <w:spacing w:after="40"/>
      </w:pPr>
      <w:r>
        <w:rPr>
          <w:b/>
          <w:sz w:val="20"/>
        </w:rPr>
        <w:t xml:space="preserve">Revenue air gap. </w:t>
      </w:r>
      <w:r>
        <w:rPr>
          <w:sz w:val="20"/>
        </w:rPr>
        <w:t>Mid-market (47% of ARR, NRR 102%) is fragile while agentic revenue is small ($3.5M ARR). If PM gets maintenance-only investment before agentic compounds, Q2 2026 earnings becomes the durable narrative. Mitigation: bundle a Copilot baseline into mid-market standard tier on the same day as Investor Day.</w:t>
      </w:r>
    </w:p>
    <w:p>
      <w:pPr>
        <w:pStyle w:val="ListNumber"/>
        <w:spacing w:after="40"/>
      </w:pPr>
      <w:r>
        <w:rPr>
          <w:b/>
          <w:sz w:val="20"/>
        </w:rPr>
        <w:t xml:space="preserve">Model lab disintermediation. </w:t>
      </w:r>
      <w:r>
        <w:rPr>
          <w:sz w:val="20"/>
        </w:rPr>
        <w:t>If Anthropic or OpenAI ship native enterprise agent governance (audit, RBAC, model pinning), our moat compresses. Mitigation: public multi-model neutrality, vertical depth as the second moat.</w:t>
      </w:r>
    </w:p>
    <w:p>
      <w:pPr>
        <w:pStyle w:val="ListNumber"/>
        <w:spacing w:after="40"/>
      </w:pPr>
      <w:r>
        <w:rPr>
          <w:b/>
          <w:sz w:val="20"/>
        </w:rPr>
        <w:t xml:space="preserve">Helio retention cliff. </w:t>
      </w:r>
      <w:r>
        <w:rPr>
          <w:sz w:val="20"/>
        </w:rPr>
        <w:t>$68M retention equity vests through 2029; 2026 cash-comp cliff is the inflection. Mitigation: give the team genuine roadmap autonomy on the agent platform — Option B does exactly this.</w:t>
      </w:r>
    </w:p>
    <w:p>
      <w:pPr>
        <w:spacing w:before="120" w:after="40"/>
      </w:pPr>
      <w:r>
        <w:rPr>
          <w:b/>
          <w:color w:val="1A3D6E"/>
          <w:sz w:val="24"/>
        </w:rPr>
        <w:t>Three commitments to investors on March 11</w:t>
      </w:r>
    </w:p>
    <w:p>
      <w:pPr>
        <w:pStyle w:val="ListNumber"/>
        <w:spacing w:after="40"/>
      </w:pPr>
      <w:r>
        <w:rPr>
          <w:b/>
          <w:sz w:val="20"/>
        </w:rPr>
        <w:t xml:space="preserve">Quarterly Copilot KPIs starting Q1 2026. </w:t>
      </w:r>
      <w:r>
        <w:rPr>
          <w:sz w:val="20"/>
        </w:rPr>
        <w:t>Paying seats, ARR contribution, attach rate on enterprise renewals, and in-product usage of agentic actions — reported publicly each quarter.</w:t>
      </w:r>
    </w:p>
    <w:p>
      <w:pPr>
        <w:pStyle w:val="ListNumber"/>
        <w:spacing w:after="40"/>
      </w:pPr>
      <w:r>
        <w:rPr>
          <w:b/>
          <w:sz w:val="20"/>
        </w:rPr>
        <w:t xml:space="preserve">Mid-market pricing redesign announced the same day. </w:t>
      </w:r>
      <w:r>
        <w:rPr>
          <w:sz w:val="20"/>
        </w:rPr>
        <w:t>Baseline Copilot bundled into mid-market standard tier; consumption pricing on the agent platform rolled out H2 2026. Removes the renewal headwind.</w:t>
      </w:r>
    </w:p>
    <w:p>
      <w:pPr>
        <w:pStyle w:val="ListNumber"/>
        <w:spacing w:after="40"/>
      </w:pPr>
      <w:r>
        <w:rPr>
          <w:b/>
          <w:sz w:val="20"/>
        </w:rPr>
        <w:t xml:space="preserve">Model neutrality, in writing. </w:t>
      </w:r>
      <w:r>
        <w:rPr>
          <w:sz w:val="20"/>
        </w:rPr>
        <w:t>Meridian will not sign exclusive strategic partnerships with any model lab. BYO-model is the default. Customer optionality is the principle.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