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NAME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0CE1440D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932367">
        <w:rPr>
          <w:rFonts w:ascii="David" w:hAnsi="David" w:cs="David"/>
          <w:b/>
          <w:bCs/>
          <w:sz w:val="28"/>
          <w:szCs w:val="28"/>
        </w:rPr>
        <w:t>special topic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6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66BE7" w14:textId="77777777" w:rsidR="00D34674" w:rsidRDefault="00D34674" w:rsidP="00C4485E">
      <w:r>
        <w:separator/>
      </w:r>
    </w:p>
  </w:endnote>
  <w:endnote w:type="continuationSeparator" w:id="0">
    <w:p w14:paraId="67084CAE" w14:textId="77777777" w:rsidR="00D34674" w:rsidRDefault="00D34674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2D11E" w14:textId="77777777" w:rsidR="00D34674" w:rsidRDefault="00D34674" w:rsidP="00C4485E">
      <w:r>
        <w:separator/>
      </w:r>
    </w:p>
  </w:footnote>
  <w:footnote w:type="continuationSeparator" w:id="0">
    <w:p w14:paraId="41C73F91" w14:textId="77777777" w:rsidR="00D34674" w:rsidRDefault="00D34674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039B3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39BF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32367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34674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A4410B"/>
    <w:rsid w:val="00A7253C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2021-04-15T19:01:00Z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