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65D" w:rsidRPr="00233ADB" w:rsidRDefault="006C28E7">
      <w:pPr>
        <w:jc w:val="both"/>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24"/>
          <w:szCs w:val="24"/>
        </w:rPr>
        <w:t>THE IMPORTANCE OF LEGAL PRACTITIONERS IN THE ENTERT</w:t>
      </w:r>
      <w:r w:rsidR="00233ADB">
        <w:rPr>
          <w:rFonts w:ascii="Times New Roman" w:hAnsi="Times New Roman" w:cs="Times New Roman"/>
          <w:b/>
          <w:color w:val="000000" w:themeColor="text1"/>
          <w:sz w:val="24"/>
          <w:szCs w:val="24"/>
        </w:rPr>
        <w:t>AINMENT INDUSTRY</w:t>
      </w:r>
    </w:p>
    <w:p w:rsidR="0075765D" w:rsidRDefault="006C28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duties of a legal practitioner go beyond the four walls of the court room and their importance to human interactions cannot be over emphasized.</w:t>
      </w:r>
      <w:r w:rsidR="00E64C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More often than not, people neglect to consult lawyers before they enter into contractual agreements and will after the fact say, “what have I signed?</w:t>
      </w:r>
      <w:r w:rsidR="0021666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fact is</w:t>
      </w:r>
      <w:r w:rsidR="00216665">
        <w:rPr>
          <w:rFonts w:ascii="Times New Roman" w:hAnsi="Times New Roman" w:cs="Times New Roman"/>
          <w:color w:val="000000" w:themeColor="text1"/>
          <w:sz w:val="24"/>
          <w:szCs w:val="24"/>
        </w:rPr>
        <w:t xml:space="preserve"> </w:t>
      </w:r>
      <w:r w:rsidR="00233ADB">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it is cheaper to consult a lawyer before signing any documents than employing one after issues arise from the contract.</w:t>
      </w:r>
    </w:p>
    <w:p w:rsidR="0075765D" w:rsidRPr="00233ADB" w:rsidRDefault="006C28E7">
      <w:pPr>
        <w:jc w:val="both"/>
        <w:rPr>
          <w:rFonts w:ascii="Times New Roman" w:hAnsi="Times New Roman" w:cs="Times New Roman"/>
          <w:color w:val="000000" w:themeColor="text1"/>
          <w:sz w:val="24"/>
          <w:szCs w:val="24"/>
        </w:rPr>
      </w:pPr>
      <w:r w:rsidRPr="00233ADB">
        <w:rPr>
          <w:rFonts w:ascii="Times New Roman" w:hAnsi="Times New Roman" w:cs="Times New Roman"/>
          <w:b/>
          <w:bCs/>
          <w:color w:val="000000" w:themeColor="text1"/>
          <w:sz w:val="24"/>
          <w:szCs w:val="24"/>
        </w:rPr>
        <w:t>WHAT IS A CONTRACT?</w:t>
      </w:r>
    </w:p>
    <w:p w:rsidR="0075765D" w:rsidRDefault="006C28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important to note and define what a contract is for the sake of clarity. A contract is defined as an agreement which the law will enforce or recognize as affecting the legal rights and duties of the parties. It can also be defined as a promise or set of promises the law will enforce.</w:t>
      </w:r>
      <w:r>
        <w:rPr>
          <w:rStyle w:val="FootnoteReference"/>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The law recognizes the need for the satisfaction of reasonable and well-founded expectations cr</w:t>
      </w:r>
      <w:r w:rsidR="00233ADB">
        <w:rPr>
          <w:rFonts w:ascii="Times New Roman" w:hAnsi="Times New Roman" w:cs="Times New Roman"/>
          <w:color w:val="000000" w:themeColor="text1"/>
          <w:sz w:val="24"/>
          <w:szCs w:val="24"/>
        </w:rPr>
        <w:t>eated by promises and agreement;</w:t>
      </w:r>
      <w:r>
        <w:rPr>
          <w:rFonts w:ascii="Times New Roman" w:hAnsi="Times New Roman" w:cs="Times New Roman"/>
          <w:color w:val="000000" w:themeColor="text1"/>
          <w:sz w:val="24"/>
          <w:szCs w:val="24"/>
        </w:rPr>
        <w:t xml:space="preserve"> this is to ensure order, peace and security, and also the smooth and efficient operation of commerce, industry and the economy.</w:t>
      </w:r>
      <w:r>
        <w:rPr>
          <w:rStyle w:val="FootnoteReference"/>
          <w:rFonts w:ascii="Times New Roman" w:hAnsi="Times New Roman" w:cs="Times New Roman"/>
          <w:color w:val="000000" w:themeColor="text1"/>
          <w:sz w:val="24"/>
          <w:szCs w:val="24"/>
        </w:rPr>
        <w:footnoteReference w:id="2"/>
      </w:r>
    </w:p>
    <w:p w:rsidR="0075765D" w:rsidRDefault="006C28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Entertainment can be regarded as any activity designed to create amusement, fun and relaxation. Entertainment law spreads across various areas of law like contract, intellectual property,</w:t>
      </w:r>
      <w:r>
        <w:rPr>
          <w:rFonts w:ascii="Times New Roman" w:hAnsi="Times New Roman" w:cs="Times New Roman"/>
          <w:color w:val="000000" w:themeColor="text1"/>
          <w:sz w:val="24"/>
          <w:szCs w:val="24"/>
          <w:lang w:val="en-GB"/>
        </w:rPr>
        <w:t xml:space="preserve"> labour</w:t>
      </w:r>
      <w:r>
        <w:rPr>
          <w:rFonts w:ascii="Times New Roman" w:hAnsi="Times New Roman" w:cs="Times New Roman"/>
          <w:color w:val="000000" w:themeColor="text1"/>
          <w:sz w:val="24"/>
          <w:szCs w:val="24"/>
        </w:rPr>
        <w:t xml:space="preserve"> law, finance, tax and business association which an entertainer must have knowledge of for smooth and successful career in the industry.</w:t>
      </w:r>
      <w:r>
        <w:rPr>
          <w:rStyle w:val="FootnoteReference"/>
          <w:rFonts w:ascii="Times New Roman" w:hAnsi="Times New Roman" w:cs="Times New Roman"/>
          <w:color w:val="000000" w:themeColor="text1"/>
          <w:sz w:val="24"/>
          <w:szCs w:val="24"/>
        </w:rPr>
        <w:footnoteReference w:id="3"/>
      </w:r>
      <w:r w:rsidR="005148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This article is not going to dwell on the various areas of law listed above but will explain in details the value legal practitioners add</w:t>
      </w:r>
      <w:r w:rsidR="005148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the</w:t>
      </w:r>
      <w:r w:rsidR="00233ADB">
        <w:rPr>
          <w:rFonts w:ascii="Times New Roman" w:hAnsi="Times New Roman" w:cs="Times New Roman"/>
          <w:color w:val="000000" w:themeColor="text1"/>
          <w:sz w:val="24"/>
          <w:szCs w:val="24"/>
        </w:rPr>
        <w:t xml:space="preserve"> industry. While there is no</w:t>
      </w:r>
      <w:r>
        <w:rPr>
          <w:rFonts w:ascii="Times New Roman" w:hAnsi="Times New Roman" w:cs="Times New Roman"/>
          <w:color w:val="000000" w:themeColor="text1"/>
          <w:sz w:val="24"/>
          <w:szCs w:val="24"/>
        </w:rPr>
        <w:t xml:space="preserve"> specific legislation which regulates entertainment law in Nigeria, there are various legislations which regulate various aspects of the entertainment industry.</w:t>
      </w:r>
    </w:p>
    <w:p w:rsidR="0075765D" w:rsidRDefault="006C28E7">
      <w:pPr>
        <w:jc w:val="both"/>
        <w:rPr>
          <w:rFonts w:ascii="Times New Roman" w:hAnsi="Times New Roman" w:cs="Times New Roman"/>
          <w:color w:val="000000" w:themeColor="text1"/>
          <w:sz w:val="24"/>
          <w:szCs w:val="24"/>
          <w:shd w:val="clear" w:color="auto" w:fill="FFFFFF"/>
        </w:rPr>
      </w:pPr>
      <w:r>
        <w:rPr>
          <w:rFonts w:hint="eastAsia"/>
        </w:rPr>
        <w:t>There have been several instances where artistes have issues with their management team and protest the contracts signed by both parties,</w:t>
      </w:r>
      <w:r w:rsidR="00EF1208">
        <w:t xml:space="preserve"> </w:t>
      </w:r>
      <w:r>
        <w:rPr>
          <w:rFonts w:hint="eastAsia"/>
        </w:rPr>
        <w:t>this usually creates a problem between the artists and their management team or record label which majority of artistes are likely not to survive.</w:t>
      </w:r>
      <w:r w:rsidR="00EF1208">
        <w:t xml:space="preserve"> </w:t>
      </w:r>
      <w:r>
        <w:rPr>
          <w:rFonts w:ascii="Times New Roman" w:hAnsi="Times New Roman" w:cs="Times New Roman"/>
          <w:color w:val="000000" w:themeColor="text1"/>
          <w:sz w:val="24"/>
          <w:szCs w:val="24"/>
          <w:shd w:val="clear" w:color="auto" w:fill="FFFFFF"/>
        </w:rPr>
        <w:t>On the other hand, management companies are caught unaware when artistes</w:t>
      </w:r>
      <w:r w:rsidR="00EF120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withdraw from</w:t>
      </w:r>
      <w:r w:rsidR="00EF120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the contracts signed without giving prior notice as expected or following the due process a required by law. It is apparent that legal practitioners are needed by all parties and</w:t>
      </w:r>
      <w:r w:rsidR="00EF120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this article aims to discuss the role to be played by legal practitioners in the industry.</w:t>
      </w:r>
    </w:p>
    <w:p w:rsidR="0075765D" w:rsidRDefault="006C28E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 entertainment lawyer is well-versed in a variety of practice areas. With so many possible problems and opportunities that the entertainment world is faced with, it’s important for a lawyer to fully understand the scope of the deals he or she is working on.</w:t>
      </w:r>
      <w:r>
        <w:rPr>
          <w:rStyle w:val="FootnoteReference"/>
          <w:rFonts w:ascii="Times New Roman" w:hAnsi="Times New Roman" w:cs="Times New Roman"/>
          <w:color w:val="000000" w:themeColor="text1"/>
          <w:sz w:val="24"/>
          <w:szCs w:val="24"/>
          <w:shd w:val="clear" w:color="auto" w:fill="FFFFFF"/>
        </w:rPr>
        <w:footnoteReference w:id="4"/>
      </w:r>
      <w:r>
        <w:rPr>
          <w:rFonts w:ascii="Times New Roman" w:hAnsi="Times New Roman" w:cs="Times New Roman"/>
          <w:color w:val="000000" w:themeColor="text1"/>
          <w:sz w:val="24"/>
          <w:szCs w:val="24"/>
          <w:shd w:val="clear" w:color="auto" w:fill="FFFFFF"/>
        </w:rPr>
        <w:t xml:space="preserve"> An entertainment lawyer ensures</w:t>
      </w:r>
      <w:r w:rsidR="004F2ABD">
        <w:rPr>
          <w:rFonts w:ascii="Times New Roman" w:hAnsi="Times New Roman" w:cs="Times New Roman"/>
          <w:color w:val="000000" w:themeColor="text1"/>
          <w:sz w:val="24"/>
          <w:szCs w:val="24"/>
          <w:shd w:val="clear" w:color="auto" w:fill="FFFFFF"/>
        </w:rPr>
        <w:t xml:space="preserve"> that the contracts signed by the parties are</w:t>
      </w:r>
      <w:r>
        <w:rPr>
          <w:rFonts w:ascii="Times New Roman" w:hAnsi="Times New Roman" w:cs="Times New Roman"/>
          <w:color w:val="000000" w:themeColor="text1"/>
          <w:sz w:val="24"/>
          <w:szCs w:val="24"/>
          <w:shd w:val="clear" w:color="auto" w:fill="FFFFFF"/>
        </w:rPr>
        <w:t xml:space="preserve"> fair, most especially for his or her client. Below </w:t>
      </w:r>
      <w:r>
        <w:rPr>
          <w:rFonts w:ascii="Times New Roman" w:hAnsi="Times New Roman" w:cs="Times New Roman"/>
          <w:color w:val="000000" w:themeColor="text1"/>
          <w:sz w:val="24"/>
          <w:szCs w:val="24"/>
          <w:shd w:val="clear" w:color="auto" w:fill="FFFFFF"/>
        </w:rPr>
        <w:lastRenderedPageBreak/>
        <w:t>I will highlight and explain the major roles played by legal practitioners in the entertainment industry.</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Entertainment lawyers review </w:t>
      </w:r>
      <w:r>
        <w:rPr>
          <w:rFonts w:ascii="Times New Roman" w:eastAsia="Times New Roman" w:hAnsi="Times New Roman" w:cs="Times New Roman"/>
          <w:color w:val="000000" w:themeColor="text1"/>
          <w:sz w:val="24"/>
          <w:szCs w:val="24"/>
        </w:rPr>
        <w:t>contracts from managers, record labels, film studios etc. to make sure they are in accordance with the laws and also ensure that the terms of the contract fair and beneficial to their clients.</w:t>
      </w:r>
    </w:p>
    <w:p w:rsidR="0075765D" w:rsidRDefault="006C28E7">
      <w:pPr>
        <w:numPr>
          <w:ilvl w:val="0"/>
          <w:numId w:val="1"/>
        </w:numPr>
        <w:shd w:val="clear" w:color="auto" w:fill="FFFFFF"/>
        <w:tabs>
          <w:tab w:val="clear" w:pos="1080"/>
          <w:tab w:val="left" w:pos="709"/>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is no insult that it can be hard for a layman to understand contractual terms drafted in legal dictions hence the need for a lawyer to breakdown the terms in the contract for his/her Client to understand and identify pitfalls as well as the legal consequences attached to the contracts.</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Entertainment lawyers offer legal advice to their clients (either the record label or artiste) to avoid legal issues. </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Entertainment lawyers negotiate contracts on behalf of their clients and advise </w:t>
      </w:r>
      <w:proofErr w:type="spellStart"/>
      <w:r>
        <w:rPr>
          <w:rFonts w:ascii="Times New Roman" w:eastAsia="Times New Roman" w:hAnsi="Times New Roman" w:cs="Times New Roman"/>
          <w:color w:val="000000" w:themeColor="text1"/>
          <w:sz w:val="24"/>
          <w:szCs w:val="24"/>
        </w:rPr>
        <w:t>artistesabout</w:t>
      </w:r>
      <w:proofErr w:type="spellEnd"/>
      <w:r>
        <w:rPr>
          <w:rFonts w:ascii="Times New Roman" w:eastAsia="Times New Roman" w:hAnsi="Times New Roman" w:cs="Times New Roman"/>
          <w:color w:val="000000" w:themeColor="text1"/>
          <w:sz w:val="24"/>
          <w:szCs w:val="24"/>
        </w:rPr>
        <w:t xml:space="preserve"> business deals and also protect the creative rights of their clients.</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lots of regulations that guides the entertainment industry, entertainment lawyers ensure that their client is in compliance with these regulations.</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They institute actions in court for copyright infringement, trademark infringement, breach of contract and also attend meetings on behalf of their clients.</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is advisable that litigation should not be the way to go for artistes in settling disputes, hence the entertainment lawyer helps resolve disputes through alternative dispute resolution techniques available.</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lawyer facilitates and negotiates distribution deals for entertainment projects and also financing agreements for sponsorships together with co-production investments.</w:t>
      </w:r>
    </w:p>
    <w:p w:rsidR="0075765D" w:rsidRDefault="006C28E7">
      <w:pPr>
        <w:numPr>
          <w:ilvl w:val="0"/>
          <w:numId w:val="1"/>
        </w:numPr>
        <w:shd w:val="clear" w:color="auto" w:fill="FFFFFF"/>
        <w:tabs>
          <w:tab w:val="clear" w:pos="1080"/>
          <w:tab w:val="left" w:pos="851"/>
        </w:tabs>
        <w:spacing w:before="100" w:beforeAutospacing="1" w:after="120" w:line="390" w:lineRule="atLeast"/>
        <w:ind w:left="284" w:hanging="42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They help the artiste secure the necessary rights while sampling or using another artiste’s work so that they don’t go against the copyright act. </w:t>
      </w:r>
    </w:p>
    <w:p w:rsidR="0075765D" w:rsidRDefault="008E3099">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 xml:space="preserve">Note </w:t>
      </w:r>
      <w:r w:rsidR="006C28E7">
        <w:rPr>
          <w:rFonts w:ascii="Times New Roman" w:eastAsia="Times New Roman" w:hAnsi="Times New Roman" w:cs="Times New Roman"/>
          <w:color w:val="000000" w:themeColor="text1"/>
          <w:sz w:val="24"/>
          <w:szCs w:val="24"/>
        </w:rPr>
        <w:t>that the</w:t>
      </w:r>
      <w:r w:rsidR="006C28E7">
        <w:rPr>
          <w:rFonts w:ascii="Times New Roman" w:hAnsi="Times New Roman" w:cs="Times New Roman"/>
          <w:color w:val="000000" w:themeColor="text1"/>
          <w:sz w:val="24"/>
          <w:szCs w:val="24"/>
          <w:shd w:val="clear" w:color="auto" w:fill="FFFFFF"/>
        </w:rPr>
        <w:t xml:space="preserve"> principles of contract, employment and labor law spells out the obligations of each party to the contract and bind them. Though the parties are free to enter into general contracts, it is important for them to know the legislation and principles regulating each entertainment activity in order to prevent them from making a void or unenforceable contract as well as to avoid entering unfavorable contracts.</w:t>
      </w:r>
    </w:p>
    <w:p w:rsidR="0075765D" w:rsidRDefault="006C28E7">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In conclusion, </w:t>
      </w:r>
      <w:r>
        <w:rPr>
          <w:rFonts w:ascii="Times New Roman" w:hAnsi="Times New Roman" w:cs="Times New Roman"/>
          <w:iCs/>
          <w:color w:val="000000" w:themeColor="text1"/>
          <w:sz w:val="24"/>
          <w:szCs w:val="24"/>
          <w:shd w:val="clear" w:color="auto" w:fill="FFFFFF"/>
        </w:rPr>
        <w:t xml:space="preserve">know that </w:t>
      </w:r>
      <w:proofErr w:type="spellStart"/>
      <w:r>
        <w:rPr>
          <w:rFonts w:ascii="Times New Roman" w:hAnsi="Times New Roman" w:cs="Times New Roman"/>
          <w:i/>
          <w:iCs/>
          <w:color w:val="000000" w:themeColor="text1"/>
          <w:sz w:val="24"/>
          <w:szCs w:val="24"/>
          <w:shd w:val="clear" w:color="auto" w:fill="FFFFFF"/>
        </w:rPr>
        <w:t>ignorantia</w:t>
      </w:r>
      <w:proofErr w:type="spellEnd"/>
      <w:r>
        <w:rPr>
          <w:rFonts w:ascii="Times New Roman" w:hAnsi="Times New Roman" w:cs="Times New Roman"/>
          <w:i/>
          <w:iCs/>
          <w:color w:val="000000" w:themeColor="text1"/>
          <w:sz w:val="24"/>
          <w:szCs w:val="24"/>
          <w:shd w:val="clear" w:color="auto" w:fill="FFFFFF"/>
        </w:rPr>
        <w:t xml:space="preserve"> juris non </w:t>
      </w:r>
      <w:proofErr w:type="spellStart"/>
      <w:r>
        <w:rPr>
          <w:rFonts w:ascii="Times New Roman" w:hAnsi="Times New Roman" w:cs="Times New Roman"/>
          <w:i/>
          <w:iCs/>
          <w:color w:val="000000" w:themeColor="text1"/>
          <w:sz w:val="24"/>
          <w:szCs w:val="24"/>
          <w:shd w:val="clear" w:color="auto" w:fill="FFFFFF"/>
        </w:rPr>
        <w:t>excusat</w:t>
      </w:r>
      <w:proofErr w:type="spellEnd"/>
      <w:r>
        <w:rPr>
          <w:rFonts w:ascii="Times New Roman" w:hAnsi="Times New Roman" w:cs="Times New Roman"/>
          <w:i/>
          <w:iCs/>
          <w:color w:val="000000" w:themeColor="text1"/>
          <w:sz w:val="24"/>
          <w:szCs w:val="24"/>
          <w:shd w:val="clear" w:color="auto" w:fill="FFFFFF"/>
        </w:rPr>
        <w:t xml:space="preserve">- ignorance of the law is not an excuse. </w:t>
      </w:r>
      <w:r>
        <w:rPr>
          <w:rFonts w:ascii="Times New Roman" w:hAnsi="Times New Roman" w:cs="Times New Roman"/>
          <w:iCs/>
          <w:color w:val="000000" w:themeColor="text1"/>
          <w:sz w:val="24"/>
          <w:szCs w:val="24"/>
          <w:shd w:val="clear" w:color="auto" w:fill="FFFFFF"/>
        </w:rPr>
        <w:t>This holds that an artiste who is unaware of the law may not escape liability for violating that law merely because one is unaware of its existence.</w:t>
      </w:r>
      <w:r w:rsidR="00FB3987">
        <w:rPr>
          <w:rFonts w:hint="eastAsia"/>
        </w:rPr>
        <w:t xml:space="preserve"> </w:t>
      </w:r>
      <w:r>
        <w:rPr>
          <w:rFonts w:hint="eastAsia"/>
        </w:rPr>
        <w:t>A Court of law will not interfere with terms of contract freely entered into by parties; the attitude of the courts towards contracts is that parties are bound by the terms contained in their contract agreement without any subdivision or addition. The court has no power to rewrite for them their contract. That being said, a Court of law will look into such terms if they appear unfair.</w:t>
      </w:r>
      <w:r w:rsidR="00FB3987">
        <w:rPr>
          <w:rStyle w:val="FootnoteReference"/>
        </w:rPr>
        <w:footnoteReference w:id="5"/>
      </w:r>
      <w:r w:rsidR="00FB3987">
        <w:t xml:space="preserve"> </w:t>
      </w:r>
    </w:p>
    <w:p w:rsidR="0075765D" w:rsidRDefault="006C28E7">
      <w:pPr>
        <w:shd w:val="clear" w:color="auto" w:fill="FFFFFF"/>
        <w:spacing w:before="100" w:beforeAutospacing="1" w:after="100" w:afterAutospacing="1" w:line="390" w:lineRule="atLeast"/>
        <w:jc w:val="both"/>
        <w:rPr>
          <w:rFonts w:ascii="Times New Roman" w:hAnsi="Times New Roman" w:cs="Times New Roman"/>
          <w:i/>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 xml:space="preserve">It is </w:t>
      </w:r>
      <w:r w:rsidR="00992329">
        <w:rPr>
          <w:rFonts w:ascii="Times New Roman" w:hAnsi="Times New Roman" w:cs="Times New Roman"/>
          <w:iCs/>
          <w:color w:val="000000" w:themeColor="text1"/>
          <w:sz w:val="24"/>
          <w:szCs w:val="24"/>
          <w:shd w:val="clear" w:color="auto" w:fill="FFFFFF"/>
        </w:rPr>
        <w:t xml:space="preserve">therefore </w:t>
      </w:r>
      <w:r>
        <w:rPr>
          <w:rFonts w:ascii="Times New Roman" w:hAnsi="Times New Roman" w:cs="Times New Roman"/>
          <w:iCs/>
          <w:color w:val="000000" w:themeColor="text1"/>
          <w:sz w:val="24"/>
          <w:szCs w:val="24"/>
          <w:shd w:val="clear" w:color="auto" w:fill="FFFFFF"/>
        </w:rPr>
        <w:t>pertinent that individuals who are or want to be involved in the entertainment industry</w:t>
      </w:r>
      <w:r w:rsidR="00992329">
        <w:rPr>
          <w:rFonts w:ascii="Times New Roman" w:hAnsi="Times New Roman" w:cs="Times New Roman"/>
          <w:iCs/>
          <w:color w:val="000000" w:themeColor="text1"/>
          <w:sz w:val="24"/>
          <w:szCs w:val="24"/>
          <w:shd w:val="clear" w:color="auto" w:fill="FFFFFF"/>
        </w:rPr>
        <w:t xml:space="preserve"> should</w:t>
      </w:r>
      <w:r>
        <w:rPr>
          <w:rFonts w:ascii="Times New Roman" w:hAnsi="Times New Roman" w:cs="Times New Roman"/>
          <w:iCs/>
          <w:color w:val="000000" w:themeColor="text1"/>
          <w:sz w:val="24"/>
          <w:szCs w:val="24"/>
          <w:shd w:val="clear" w:color="auto" w:fill="FFFFFF"/>
        </w:rPr>
        <w:t xml:space="preserve"> contract the services of legal practitioners</w:t>
      </w:r>
      <w:r w:rsidR="00992329">
        <w:rPr>
          <w:rFonts w:ascii="Times New Roman" w:hAnsi="Times New Roman" w:cs="Times New Roman"/>
          <w:iCs/>
          <w:color w:val="000000" w:themeColor="text1"/>
          <w:sz w:val="24"/>
          <w:szCs w:val="24"/>
          <w:shd w:val="clear" w:color="auto" w:fill="FFFFFF"/>
        </w:rPr>
        <w:t xml:space="preserve">, so as </w:t>
      </w:r>
      <w:r>
        <w:rPr>
          <w:rFonts w:ascii="Times New Roman" w:hAnsi="Times New Roman" w:cs="Times New Roman"/>
          <w:iCs/>
          <w:color w:val="000000" w:themeColor="text1"/>
          <w:sz w:val="24"/>
          <w:szCs w:val="24"/>
          <w:shd w:val="clear" w:color="auto" w:fill="FFFFFF"/>
        </w:rPr>
        <w:t>to ensure smooth</w:t>
      </w:r>
      <w:r w:rsidR="00992329">
        <w:rPr>
          <w:rFonts w:ascii="Times New Roman" w:hAnsi="Times New Roman" w:cs="Times New Roman"/>
          <w:iCs/>
          <w:color w:val="000000" w:themeColor="text1"/>
          <w:sz w:val="24"/>
          <w:szCs w:val="24"/>
          <w:shd w:val="clear" w:color="auto" w:fill="FFFFFF"/>
        </w:rPr>
        <w:t xml:space="preserve"> </w:t>
      </w:r>
      <w:r>
        <w:rPr>
          <w:rFonts w:ascii="Times New Roman" w:hAnsi="Times New Roman" w:cs="Times New Roman"/>
          <w:iCs/>
          <w:color w:val="000000" w:themeColor="text1"/>
          <w:sz w:val="24"/>
          <w:szCs w:val="24"/>
          <w:shd w:val="clear" w:color="auto" w:fill="FFFFFF"/>
        </w:rPr>
        <w:t>running of the business.</w:t>
      </w:r>
    </w:p>
    <w:p w:rsidR="0075765D" w:rsidRDefault="0075765D">
      <w:pPr>
        <w:shd w:val="clear" w:color="auto" w:fill="FFFFFF"/>
        <w:spacing w:before="100" w:beforeAutospacing="1" w:after="100" w:afterAutospacing="1" w:line="390" w:lineRule="atLeast"/>
        <w:ind w:left="1035"/>
        <w:jc w:val="both"/>
        <w:rPr>
          <w:rFonts w:ascii="Times New Roman" w:eastAsia="Times New Roman" w:hAnsi="Times New Roman" w:cs="Times New Roman"/>
          <w:color w:val="000000" w:themeColor="text1"/>
          <w:sz w:val="24"/>
          <w:szCs w:val="24"/>
        </w:rPr>
      </w:pPr>
    </w:p>
    <w:p w:rsidR="0075765D" w:rsidRDefault="0075765D">
      <w:pPr>
        <w:jc w:val="both"/>
        <w:rPr>
          <w:rFonts w:ascii="Times New Roman" w:hAnsi="Times New Roman" w:cs="Times New Roman"/>
          <w:color w:val="000000" w:themeColor="text1"/>
          <w:sz w:val="24"/>
          <w:szCs w:val="24"/>
          <w:shd w:val="clear" w:color="auto" w:fill="FFFFFF"/>
        </w:rPr>
      </w:pPr>
    </w:p>
    <w:p w:rsidR="0075765D" w:rsidRDefault="0075765D">
      <w:pPr>
        <w:jc w:val="both"/>
        <w:rPr>
          <w:rFonts w:ascii="Times New Roman" w:hAnsi="Times New Roman" w:cs="Times New Roman"/>
          <w:color w:val="000000" w:themeColor="text1"/>
          <w:sz w:val="24"/>
          <w:szCs w:val="24"/>
          <w:shd w:val="clear" w:color="auto" w:fill="FFFFFF"/>
        </w:rPr>
      </w:pPr>
    </w:p>
    <w:p w:rsidR="0075765D" w:rsidRDefault="0075765D">
      <w:pPr>
        <w:pStyle w:val="FootnoteText"/>
        <w:jc w:val="both"/>
        <w:rPr>
          <w:rFonts w:ascii="Times New Roman" w:hAnsi="Times New Roman" w:cs="Times New Roman"/>
          <w:color w:val="000000" w:themeColor="text1"/>
          <w:sz w:val="24"/>
          <w:szCs w:val="24"/>
        </w:rPr>
      </w:pPr>
    </w:p>
    <w:p w:rsidR="0075765D" w:rsidRDefault="0075765D">
      <w:pPr>
        <w:jc w:val="both"/>
        <w:rPr>
          <w:rFonts w:ascii="Times New Roman" w:hAnsi="Times New Roman" w:cs="Times New Roman"/>
          <w:color w:val="000000" w:themeColor="text1"/>
          <w:sz w:val="24"/>
          <w:szCs w:val="24"/>
        </w:rPr>
      </w:pPr>
    </w:p>
    <w:p w:rsidR="0075765D" w:rsidRDefault="0075765D">
      <w:pPr>
        <w:jc w:val="both"/>
        <w:rPr>
          <w:rFonts w:ascii="Times New Roman" w:hAnsi="Times New Roman" w:cs="Times New Roman"/>
          <w:color w:val="000000" w:themeColor="text1"/>
          <w:sz w:val="24"/>
          <w:szCs w:val="24"/>
          <w:vertAlign w:val="superscript"/>
        </w:rPr>
      </w:pPr>
    </w:p>
    <w:sectPr w:rsidR="0075765D" w:rsidSect="00757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28E7" w:rsidRDefault="006C28E7" w:rsidP="0075765D">
      <w:pPr>
        <w:spacing w:after="0" w:line="240" w:lineRule="auto"/>
      </w:pPr>
      <w:r>
        <w:separator/>
      </w:r>
    </w:p>
  </w:endnote>
  <w:endnote w:type="continuationSeparator" w:id="0">
    <w:p w:rsidR="006C28E7" w:rsidRDefault="006C28E7" w:rsidP="00757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28E7" w:rsidRDefault="006C28E7" w:rsidP="0075765D">
      <w:pPr>
        <w:spacing w:after="0" w:line="240" w:lineRule="auto"/>
      </w:pPr>
      <w:r>
        <w:separator/>
      </w:r>
    </w:p>
  </w:footnote>
  <w:footnote w:type="continuationSeparator" w:id="0">
    <w:p w:rsidR="006C28E7" w:rsidRDefault="006C28E7" w:rsidP="0075765D">
      <w:pPr>
        <w:spacing w:after="0" w:line="240" w:lineRule="auto"/>
      </w:pPr>
      <w:r>
        <w:continuationSeparator/>
      </w:r>
    </w:p>
  </w:footnote>
  <w:footnote w:id="1">
    <w:p w:rsidR="0075765D" w:rsidRDefault="006C28E7">
      <w:pPr>
        <w:pStyle w:val="FootnoteText"/>
      </w:pPr>
      <w:r>
        <w:rPr>
          <w:rStyle w:val="FootnoteReference"/>
        </w:rPr>
        <w:footnoteRef/>
      </w:r>
      <w:r>
        <w:t xml:space="preserve"> </w:t>
      </w:r>
      <w:proofErr w:type="spellStart"/>
      <w:r>
        <w:t>Treitel</w:t>
      </w:r>
      <w:proofErr w:type="spellEnd"/>
      <w:r>
        <w:t>, The Law of Contract (5</w:t>
      </w:r>
      <w:r>
        <w:rPr>
          <w:vertAlign w:val="superscript"/>
        </w:rPr>
        <w:t>th</w:t>
      </w:r>
      <w:r>
        <w:t xml:space="preserve"> ed., 1979) Nigerian Law of </w:t>
      </w:r>
      <w:proofErr w:type="spellStart"/>
      <w:r>
        <w:t>Contract:Sagay</w:t>
      </w:r>
      <w:proofErr w:type="spellEnd"/>
    </w:p>
  </w:footnote>
  <w:footnote w:id="2">
    <w:p w:rsidR="0075765D" w:rsidRDefault="006C28E7">
      <w:pPr>
        <w:pStyle w:val="FootnoteText"/>
      </w:pPr>
      <w:r>
        <w:rPr>
          <w:rStyle w:val="FootnoteReference"/>
        </w:rPr>
        <w:footnoteRef/>
      </w:r>
      <w:r>
        <w:t xml:space="preserve">  Nigerian Law of Contract: </w:t>
      </w:r>
      <w:proofErr w:type="spellStart"/>
      <w:r>
        <w:t>Sagay</w:t>
      </w:r>
      <w:proofErr w:type="spellEnd"/>
    </w:p>
  </w:footnote>
  <w:footnote w:id="3">
    <w:p w:rsidR="0075765D" w:rsidRDefault="006C28E7">
      <w:pPr>
        <w:pStyle w:val="FootnoteText"/>
      </w:pPr>
      <w:r>
        <w:rPr>
          <w:rStyle w:val="FootnoteReference"/>
        </w:rPr>
        <w:footnoteRef/>
      </w:r>
      <w:r w:rsidR="00E510B7">
        <w:t xml:space="preserve">  </w:t>
      </w:r>
      <w:proofErr w:type="spellStart"/>
      <w:r w:rsidR="00E510B7">
        <w:t>Airende</w:t>
      </w:r>
      <w:proofErr w:type="spellEnd"/>
      <w:r w:rsidR="00E510B7">
        <w:t xml:space="preserve"> </w:t>
      </w:r>
      <w:proofErr w:type="spellStart"/>
      <w:r w:rsidR="00E510B7">
        <w:t>Uwa</w:t>
      </w:r>
      <w:proofErr w:type="spellEnd"/>
      <w:r w:rsidR="00E510B7">
        <w:t>, “</w:t>
      </w:r>
      <w:r w:rsidR="00E510B7">
        <w:rPr>
          <w:i/>
        </w:rPr>
        <w:t xml:space="preserve">The Law and Entertainment In Nigeria”, </w:t>
      </w:r>
      <w:proofErr w:type="spellStart"/>
      <w:r w:rsidR="00E510B7">
        <w:t>Manifield</w:t>
      </w:r>
      <w:proofErr w:type="spellEnd"/>
      <w:r w:rsidR="00E510B7">
        <w:t xml:space="preserve"> Solicitors. </w:t>
      </w:r>
      <w:hyperlink r:id="rId1" w:history="1">
        <w:r w:rsidR="00E510B7" w:rsidRPr="008A32E7">
          <w:rPr>
            <w:rStyle w:val="Hyperlink"/>
          </w:rPr>
          <w:t>https://www.manifieldsolicitors.com/2018/08/20/the-law-and-entertainment-in-nigeria</w:t>
        </w:r>
      </w:hyperlink>
      <w:r w:rsidR="00E510B7">
        <w:t xml:space="preserve"> </w:t>
      </w:r>
    </w:p>
  </w:footnote>
  <w:footnote w:id="4">
    <w:p w:rsidR="0075765D" w:rsidRDefault="006C28E7">
      <w:pPr>
        <w:pStyle w:val="FootnoteText"/>
      </w:pPr>
      <w:r>
        <w:rPr>
          <w:rStyle w:val="FootnoteReference"/>
        </w:rPr>
        <w:footnoteRef/>
      </w:r>
      <w:r>
        <w:t xml:space="preserve"> </w:t>
      </w:r>
      <w:r w:rsidR="00E510B7">
        <w:t xml:space="preserve">Gordon </w:t>
      </w:r>
      <w:proofErr w:type="spellStart"/>
      <w:r w:rsidR="00E510B7">
        <w:t>Firemark</w:t>
      </w:r>
      <w:proofErr w:type="spellEnd"/>
      <w:r w:rsidR="00E510B7">
        <w:t>, “</w:t>
      </w:r>
      <w:r w:rsidR="00E510B7">
        <w:rPr>
          <w:i/>
        </w:rPr>
        <w:t>What Does An Entertainment Lawyer do?”, June 20</w:t>
      </w:r>
      <w:r w:rsidR="00E510B7" w:rsidRPr="00E510B7">
        <w:rPr>
          <w:i/>
          <w:vertAlign w:val="superscript"/>
        </w:rPr>
        <w:t>th</w:t>
      </w:r>
      <w:r w:rsidR="00E510B7">
        <w:rPr>
          <w:i/>
        </w:rPr>
        <w:t xml:space="preserve"> 2012.</w:t>
      </w:r>
      <w:r w:rsidR="00E510B7">
        <w:t xml:space="preserve"> </w:t>
      </w:r>
      <w:hyperlink r:id="rId2" w:history="1">
        <w:r w:rsidR="00E510B7" w:rsidRPr="008A32E7">
          <w:rPr>
            <w:rStyle w:val="Hyperlink"/>
          </w:rPr>
          <w:t>https://firemark.com/2012/07/20/what-does-an-entertainment-lawyer-do-part-i/</w:t>
        </w:r>
      </w:hyperlink>
      <w:r w:rsidR="00E510B7">
        <w:t xml:space="preserve"> </w:t>
      </w:r>
    </w:p>
  </w:footnote>
  <w:footnote w:id="5">
    <w:p w:rsidR="00FB3987" w:rsidRPr="00FB3987" w:rsidRDefault="00FB3987">
      <w:pPr>
        <w:pStyle w:val="FootnoteText"/>
        <w:rPr>
          <w:lang w:val="en-GB"/>
        </w:rPr>
      </w:pPr>
      <w:r>
        <w:rPr>
          <w:rStyle w:val="FootnoteReference"/>
        </w:rPr>
        <w:footnoteRef/>
      </w:r>
      <w:r>
        <w:t xml:space="preserve"> </w:t>
      </w:r>
      <w:proofErr w:type="spellStart"/>
      <w:r w:rsidRPr="00FB3987">
        <w:rPr>
          <w:bCs/>
        </w:rPr>
        <w:t>Babatunde</w:t>
      </w:r>
      <w:proofErr w:type="spellEnd"/>
      <w:r w:rsidRPr="00FB3987">
        <w:rPr>
          <w:bCs/>
        </w:rPr>
        <w:t xml:space="preserve"> </w:t>
      </w:r>
      <w:r w:rsidR="002B3E54" w:rsidRPr="00FB3987">
        <w:rPr>
          <w:bCs/>
        </w:rPr>
        <w:t xml:space="preserve">V </w:t>
      </w:r>
      <w:r w:rsidRPr="00FB3987">
        <w:rPr>
          <w:bCs/>
        </w:rPr>
        <w:t>Osun State College of Education (6) 2020 1NWLR (</w:t>
      </w:r>
      <w:proofErr w:type="spellStart"/>
      <w:r w:rsidRPr="00FB3987">
        <w:rPr>
          <w:bCs/>
        </w:rPr>
        <w:t>pt</w:t>
      </w:r>
      <w:proofErr w:type="spellEnd"/>
      <w:r w:rsidRPr="00FB3987">
        <w:rPr>
          <w:bCs/>
        </w:rPr>
        <w:t xml:space="preserve"> 1705) @344. 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B53C9"/>
    <w:multiLevelType w:val="multilevel"/>
    <w:tmpl w:val="6BAB53C9"/>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5D"/>
    <w:rsid w:val="00216665"/>
    <w:rsid w:val="00233ADB"/>
    <w:rsid w:val="002B3E54"/>
    <w:rsid w:val="004125E6"/>
    <w:rsid w:val="004F2ABD"/>
    <w:rsid w:val="005148AD"/>
    <w:rsid w:val="00556BA0"/>
    <w:rsid w:val="006C28E7"/>
    <w:rsid w:val="0075765D"/>
    <w:rsid w:val="008E3099"/>
    <w:rsid w:val="00992329"/>
    <w:rsid w:val="00E510B7"/>
    <w:rsid w:val="00E64C43"/>
    <w:rsid w:val="00EF1208"/>
    <w:rsid w:val="00FB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DF1C53-F115-E04F-B545-82BC0485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5D"/>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765D"/>
    <w:pPr>
      <w:spacing w:after="0" w:line="240" w:lineRule="auto"/>
    </w:pPr>
    <w:rPr>
      <w:sz w:val="20"/>
      <w:szCs w:val="20"/>
    </w:rPr>
  </w:style>
  <w:style w:type="character" w:styleId="FootnoteReference">
    <w:name w:val="footnote reference"/>
    <w:basedOn w:val="DefaultParagraphFont"/>
    <w:uiPriority w:val="99"/>
    <w:unhideWhenUsed/>
    <w:qFormat/>
    <w:rsid w:val="0075765D"/>
    <w:rPr>
      <w:vertAlign w:val="superscript"/>
    </w:rPr>
  </w:style>
  <w:style w:type="character" w:customStyle="1" w:styleId="FootnoteTextChar">
    <w:name w:val="Footnote Text Char"/>
    <w:basedOn w:val="DefaultParagraphFont"/>
    <w:link w:val="FootnoteText"/>
    <w:uiPriority w:val="99"/>
    <w:semiHidden/>
    <w:qFormat/>
    <w:rsid w:val="0075765D"/>
    <w:rPr>
      <w:sz w:val="20"/>
      <w:szCs w:val="20"/>
    </w:rPr>
  </w:style>
  <w:style w:type="paragraph" w:customStyle="1" w:styleId="ListParagraph1">
    <w:name w:val="List Paragraph1"/>
    <w:basedOn w:val="Normal"/>
    <w:uiPriority w:val="34"/>
    <w:qFormat/>
    <w:rsid w:val="0075765D"/>
    <w:pPr>
      <w:ind w:left="720"/>
      <w:contextualSpacing/>
    </w:pPr>
  </w:style>
  <w:style w:type="character" w:styleId="Hyperlink">
    <w:name w:val="Hyperlink"/>
    <w:basedOn w:val="DefaultParagraphFont"/>
    <w:uiPriority w:val="99"/>
    <w:unhideWhenUsed/>
    <w:rsid w:val="00E510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10"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fontTable" Target="fontTable.xml" /></Relationships>
</file>

<file path=word/_rels/footnotes.xml.rels><?xml version="1.0" encoding="UTF-8" standalone="yes"?>
<Relationships xmlns="http://schemas.openxmlformats.org/package/2006/relationships"><Relationship Id="rId2" Type="http://schemas.openxmlformats.org/officeDocument/2006/relationships/hyperlink" Target="https://firemark.com/2012/07/20/what-does-an-entertainment-lawyer-do-part-i/" TargetMode="External" /><Relationship Id="rId1" Type="http://schemas.openxmlformats.org/officeDocument/2006/relationships/hyperlink" Target="https://www.manifieldsolicitors.com/2018/08/20/the-law-and-entertainment-in-nig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D71E60C0-5C39-4F4F-8CB7-0710C5ED5A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ikramabioye@yahoo.com</cp:lastModifiedBy>
  <cp:revision>2</cp:revision>
  <dcterms:created xsi:type="dcterms:W3CDTF">2020-05-24T10:33:00Z</dcterms:created>
  <dcterms:modified xsi:type="dcterms:W3CDTF">2020-05-24T10:33:00Z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