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b w:val="1"/>
          <w:bCs w:val="1"/>
          <w:highlight w:val="white"/>
        </w:rPr>
      </w:pPr>
      <w:r w:rsidDel="00000000" w:rsidR="00000000" w:rsidRPr="00000000">
        <w:rPr>
          <w:b w:val="1"/>
          <w:bCs w:val="1"/>
          <w:highlight w:val="white"/>
          <w:rtl w:val="0"/>
        </w:rPr>
        <w:t xml:space="preserve">Assessment 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is part in classroom and part homework. A 6 hour block of time that acts as a mini project.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brief: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Enhance the digital temperature controller with touch functionality. Create a full design brief with sketches of the panel, the hardware, and a sketch of the Colour touch screen display graphics if this is used.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Hardware: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Upstream board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Combo board or switch board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Digital temperature sensor board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Relay board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Software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the Colour graphical display with large characters for the current temperature as measured by the sensor board.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Below the main display have a second text field with the target temperature.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Use two virtual switches on the touch screen for UP and DOWN.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When the actual temperature is greater than the target temperature the heater is OFF. When the actual temperature is less than the target temperature the heater is 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Use a text field on the top right of the display to show the heater status: ON or OFF.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Use a single LED to display the heater status.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Activate the relay when the heater should be 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Add a third touchable area on the display that acts as an Over ride button to turn the heater on for 10 minutes even when the actual temperature is above the set temperature.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Add a field to the display that shows the time using a timer interrupt.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Show how you have tested your project.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Write up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Modify your Design brief to create a report on your project with the test results. In the process of carrying out the work you will find that the Brief changed slightly. Show this in your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