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Programming is very much a student-centred activity: Students learn it by having a set of hardware and software and continually trying to complete set activities.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We suggest that you spend the first lesson or two introducing students to the concepts of microcontrollers and to the hardware and software they will be using. With this in mind, we have given you a number of videos and PowerPoint presentations to help you.</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Then you need to make sure that every student knows how to use the hardware and software.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microcontroller courses include a series of worksheets that students work through. For most of these students load an example in Flowcode and are then asked to modify it. Starting from a working example minimises the problems that students can have getting programs working for the first time.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Many worksheets include a video. You can either let students watch these at their own pace, or you can have them as a whole class activity at the beginning of a lesson.</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Introduction to Microcontrollers course takes up to 60 hours of time to complete. Other courses are shorter. In our courses we have also included Homework and some Assessments.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All of the resources we provide are editable: you can modify them all.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So the pattern of learning is: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Introductory lessons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Introductory videos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Homework</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Assessment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Worksheet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Etc.</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Whilst this is student-centered we anticipate that you will be present in class to help students with problems they have.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