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4F6FB"/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E-blocks can be used with many different programming environments including those of Microchip, Arduino and Espressif. This allows you to use the equipment with many syllabuses.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You can customise all the learning materials for your own syllabus.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Flowcode is tightly integrated with E-blocks 3. We have written courses for three syllabuses: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Rule="auto"/>
        <w:ind w:left="330" w:hanging="360"/>
      </w:pPr>
      <w:r w:rsidDel="00000000" w:rsidR="00000000" w:rsidRPr="00000000">
        <w:rPr>
          <w:highlight w:val="white"/>
          <w:rtl w:val="0"/>
        </w:rPr>
        <w:t xml:space="preserve">BTEC national unit 6 – Microcontroller programming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30" w:hanging="360"/>
      </w:pPr>
      <w:r w:rsidDel="00000000" w:rsidR="00000000" w:rsidRPr="00000000">
        <w:rPr>
          <w:highlight w:val="white"/>
          <w:rtl w:val="0"/>
        </w:rPr>
        <w:t xml:space="preserve">T levels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6.99999868869781" w:before="0" w:beforeAutospacing="0" w:lineRule="auto"/>
        <w:ind w:left="330" w:hanging="360"/>
      </w:pPr>
      <w:r w:rsidDel="00000000" w:rsidR="00000000" w:rsidRPr="00000000">
        <w:rPr>
          <w:highlight w:val="white"/>
          <w:rtl w:val="0"/>
        </w:rPr>
        <w:t xml:space="preserve">EASA Digital Techniques.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before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The following screens give summaries of these syllabuses and how they are addressed by the materials.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3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a1a2e"/>
        <w:sz w:val="22"/>
        <w:szCs w:val="22"/>
      </w:rPr>
    </w:rPrDefault>
    <w:pPrDefault>
      <w:pPr>
        <w:widowControl w:val="0"/>
        <w:spacing w:line="395.9999942779541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37.600003147125" w:line="288.0000114440918" w:lineRule="auto"/>
    </w:pPr>
    <w:rPr>
      <w:b w:val="1"/>
      <w:bCs w:val="1"/>
      <w:i w:val="0"/>
      <w:iCs w:val="0"/>
      <w:color w:val="0f2358"/>
      <w:sz w:val="38"/>
      <w:szCs w:val="3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10.00000163912773" w:before="440.0000065565109" w:lineRule="auto"/>
    </w:pPr>
    <w:rPr>
      <w:b w:val="1"/>
      <w:bCs w:val="1"/>
      <w:i w:val="0"/>
      <w:iCs w:val="0"/>
      <w:color w:val="1d4ed8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71.28000566482555" w:before="308.8800009441371" w:lineRule="auto"/>
    </w:pPr>
    <w:rPr>
      <w:b w:val="1"/>
      <w:bCs w:val="1"/>
      <w:i w:val="0"/>
      <w:iCs w:val="0"/>
      <w:color w:val="2d4166"/>
      <w:sz w:val="22"/>
      <w:szCs w:val="22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