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DAE6C1" w14:textId="174AE6A8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19A3163" w14:textId="6FA72751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31DA3CEA" w14:textId="20503620" w:rsidR="00423149" w:rsidRPr="00C95301" w:rsidRDefault="009C7B40" w:rsidP="00596070">
            <w:pPr>
              <w:pStyle w:val="Wsname"/>
            </w:pPr>
            <w:r>
              <w:t>Using connection points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04B225AF">
                  <wp:extent cx="2022818" cy="2185416"/>
                  <wp:effectExtent l="0" t="0" r="0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link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159144DC" w14:textId="77777777" w:rsidR="00AD0446" w:rsidRDefault="00AD0446" w:rsidP="00ED5EE4">
      <w:pPr>
        <w:pStyle w:val="Heading2"/>
      </w:pPr>
      <w:r>
        <w:t>There is no video for this worksheet.</w:t>
      </w:r>
    </w:p>
    <w:p w14:paraId="0474268D" w14:textId="010B7AAD" w:rsidR="00423149" w:rsidRPr="00794596" w:rsidRDefault="00423149" w:rsidP="00ED5EE4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ED5EE4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ED5EE4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file:///C:\Users\JohnD\OneDrive%20-%20MATRIX%20TECHNOLOGY%20SOLUTIONS\Documents\Matrix\Dev\CPXXXX%20-%20introduction%20to%20microcontrollers\Media\traffic%20lights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