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4F6FB"/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8.99999737739563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Xxxx this course the learning objectives are closely aligned to the requirements of Unit 6 of the BTEC National. These are all included in this course. They are:</w:t>
      </w:r>
    </w:p>
    <w:tbl>
      <w:tblPr>
        <w:tblStyle w:val="Table1"/>
        <w:tblW w:w="9360.0" w:type="dxa"/>
        <w:jc w:val="left"/>
        <w:tblBorders>
          <w:top w:color="c8d5f0" w:space="0" w:sz="6" w:val="single"/>
          <w:left w:color="c8d5f0" w:space="0" w:sz="6" w:val="single"/>
          <w:bottom w:color="c8d5f0" w:space="0" w:sz="6" w:val="single"/>
          <w:right w:color="c8d5f0" w:space="0" w:sz="6" w:val="single"/>
          <w:insideH w:color="c8d5f0" w:space="0" w:sz="6" w:val="single"/>
          <w:insideV w:color="c8d5f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A1 Control hardware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I/O capabilities – number, type (analogue/digital), ports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hardware specification – bus width, processor speed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memory – RAM, ROM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hardware features – interrupts, stack, PWM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required peripherals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cost and accessibility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ease of use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software and programming language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operating voltages and power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A2 Input devices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User input: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digital – switches and buttons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analogue – control potentiometer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Temperature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Thermistor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temperature sensors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environmental sensor – temperature and humidity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light-dependent resistor (LDR)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IR – phototransistor, photodiode or IR receiver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Movement/orientation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tilt switch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Presence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micro-switch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Ultrasonic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Input interfacing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signal conditioning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analogue-to-digital (ADC) conversion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modular sensor boards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PWM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serial communications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Inter-Integrated Circuit (I2C)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A3 Output devices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Optoelectronic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light-emitting diode (LED) – indicator and IR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7-segment display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liquid crystal display (LCD)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Electromechanical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direct current motor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Servo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Audio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buzzer or siren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speaker or piezo transducer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Output interfacing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power requirements and drivers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transistor output stage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PWM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serial communications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I2C device interfacing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A4 Selecting hardware devices and system design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A5 Assembling and operating a microcontroller system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 Investigate typical microcontroller system hardware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A1 Control hardware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I/O capabilities – number, type (analogue/digital), ports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hardware specification – bus width, processor speed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memory – RAM, ROM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hardware features – interrupts, stack, PWM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required peripherals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cost and accessibility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ease of use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software and programming language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operating voltages and power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A2 Input devices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User input: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digital – switches and buttons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analogue – control potentiometer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Temperature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Thermistor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temperature sensors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environmental sensor – temperature and humidity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light-dependent resistor (LDR)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IR – phototransistor, photodiode or IR receiver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Movement/orientation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tilt switch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Presence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micro-switch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Ultrasonic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Input interfacing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signal conditioning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analogue-to-digital (ADC) conversion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modular sensor boards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PWM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serial communications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Inter-Integrated Circuit (I2C)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shd w:fill="auto" w:val="clear"/>
                <w:vertAlign w:val="baseline"/>
                <w:rtl w:val="0"/>
              </w:rPr>
              <w:t xml:space="preserve">A3 Output devices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Optoelectronic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light-emitting diode (LED) – indicator and IR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7-segment display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liquid crystal display (LCD)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Electromechanical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direct current motor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Servo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Audio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buzzer or siren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speaker or piezo transducer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Output interfacing requirements</w:t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power requirements and drivers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transistor output stage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Relay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PWM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serial communications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8d5f0" w:space="0" w:sz="6" w:val="single"/>
              <w:left w:color="c8d5f0" w:space="0" w:sz="6" w:val="single"/>
              <w:bottom w:color="c8d5f0" w:space="0" w:sz="6" w:val="single"/>
              <w:right w:color="c8d5f0" w:space="0" w:sz="6" w:val="single"/>
            </w:tcBorders>
            <w:shd w:fill="ffffff" w:val="clear"/>
            <w:tcMar>
              <w:top w:w="89.59568300288923" w:type="dxa"/>
              <w:left w:w="134.39352450433387" w:type="dxa"/>
              <w:bottom w:w="89.59568300288923" w:type="dxa"/>
              <w:right w:w="134.39352450433387" w:type="dxa"/>
            </w:tcMar>
            <w:vAlign w:val="top"/>
          </w:tcPr>
          <w:p w:rsidR="00000000" w:rsidDel="00000000" w:rsidP="00000000" w:rsidRDefault="00000000" w:rsidRPr="00000000" w14:paraId="000000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36.18543848481073" w:lineRule="auto"/>
              <w:rPr>
                <w:sz w:val="16"/>
                <w:szCs w:val="16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6"/>
                <w:szCs w:val="16"/>
                <w:shd w:fill="auto" w:val="clear"/>
                <w:vertAlign w:val="baseline"/>
                <w:rtl w:val="0"/>
              </w:rPr>
              <w:t xml:space="preserve">I2C device interfacing</w:t>
            </w:r>
          </w:p>
        </w:tc>
      </w:tr>
    </w:tbl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>
      <w:pPr>
        <w:widowControl w:val="0"/>
        <w:spacing w:line="395.9999942779541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37.600003147125" w:line="288.0000114440918" w:lineRule="auto"/>
    </w:pPr>
    <w:rPr>
      <w:b w:val="1"/>
      <w:bCs w:val="1"/>
      <w:i w:val="0"/>
      <w:iCs w:val="0"/>
      <w:color w:val="0f2358"/>
      <w:sz w:val="38"/>
      <w:szCs w:val="3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10.00000163912773" w:before="440.0000065565109" w:lineRule="auto"/>
    </w:pPr>
    <w:rPr>
      <w:b w:val="1"/>
      <w:bCs w:val="1"/>
      <w:i w:val="0"/>
      <w:iCs w:val="0"/>
      <w:color w:val="1d4ed8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71.28000566482555" w:before="308.8800009441371" w:lineRule="auto"/>
    </w:pPr>
    <w:rPr>
      <w:b w:val="1"/>
      <w:bCs w:val="1"/>
      <w:i w:val="0"/>
      <w:iCs w:val="0"/>
      <w:color w:val="2d4166"/>
      <w:sz w:val="22"/>
      <w:szCs w:val="22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