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4F6FB"/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To study this course you will need: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Flowcode V11 software site license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Flowcode V11 software for student use at home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And: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Either: BL3797 E-blocks 3 Ard-meg Embedded learning solution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Or: BL5394 E-blocks 3 ESP Embedded learning solution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Or: BL8624 E-blocks 3 PIC Embedded learning solution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You may also need: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6.00000262260437" w:lineRule="auto"/>
        <w:rPr>
          <w:highlight w:val="white"/>
        </w:rPr>
      </w:pPr>
      <w:r w:rsidDel="00000000" w:rsidR="00000000" w:rsidRPr="00000000">
        <w:rPr>
          <w:highlight w:val="white"/>
          <w:rtl w:val="0"/>
        </w:rPr>
        <w:t xml:space="preserve">BL6932 Applied Engineering Expansion Pack with sensors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2e"/>
        <w:sz w:val="22"/>
        <w:szCs w:val="22"/>
      </w:rPr>
    </w:rPrDefault>
    <w:pPrDefault>
      <w:pPr>
        <w:widowControl w:val="0"/>
        <w:spacing w:line="395.9999942779541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37.600003147125" w:line="288.0000114440918" w:lineRule="auto"/>
    </w:pPr>
    <w:rPr>
      <w:b w:val="1"/>
      <w:bCs w:val="1"/>
      <w:i w:val="0"/>
      <w:iCs w:val="0"/>
      <w:color w:val="0f2358"/>
      <w:sz w:val="38"/>
      <w:szCs w:val="3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.00000163912773" w:before="440.0000065565109" w:lineRule="auto"/>
    </w:pPr>
    <w:rPr>
      <w:b w:val="1"/>
      <w:bCs w:val="1"/>
      <w:i w:val="0"/>
      <w:iCs w:val="0"/>
      <w:color w:val="1d4ed8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71.28000566482555" w:before="308.8800009441371" w:lineRule="auto"/>
    </w:pPr>
    <w:rPr>
      <w:b w:val="1"/>
      <w:bCs w:val="1"/>
      <w:i w:val="0"/>
      <w:iCs w:val="0"/>
      <w:color w:val="2d4166"/>
      <w:sz w:val="22"/>
      <w:szCs w:val="22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6.00000262260437" w:before="242.00000524520874" w:lineRule="auto"/>
    </w:pPr>
    <w:rPr>
      <w:b w:val="1"/>
      <w:bCs w:val="1"/>
      <w:i w:val="0"/>
      <w:iCs w:val="0"/>
      <w:color w:val="2d416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