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用户手册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系统简介</w:t>
      </w:r>
    </w:p>
    <w:p>
      <w:r>
        <w:rPr>
          <w:rFonts w:ascii="Times New Roman" w:hAnsi="Times New Roman" w:eastAsia="宋体"/>
          <w:sz w:val="24"/>
        </w:rPr>
        <w:t>学校部门财务管理系统是基于 B/S 架构的 Web 应用（Vue 3 + Spring Boot 3 + MySQL 8），用于管理校内部门的收入、支出、账户、类别、统计报表和数据备份。提供管理员（ADMIN）和财务员（FINANCE）两类角色，共 11 个功能页面。</w:t>
      </w:r>
    </w:p>
    <w:p>
      <w:pPr>
        <w:pStyle w:val="Heading1"/>
      </w:pPr>
      <w:r>
        <w:rPr>
          <w:rFonts w:ascii="Times New Roman" w:hAnsi="Times New Roman" w:eastAsia="黑体"/>
        </w:rPr>
        <w:t>2. 环境准备与安装</w:t>
      </w:r>
    </w:p>
    <w:p>
      <w:pPr>
        <w:pStyle w:val="Heading2"/>
      </w:pPr>
      <w:r>
        <w:rPr>
          <w:rFonts w:ascii="Times New Roman" w:hAnsi="Times New Roman" w:eastAsia="黑体"/>
        </w:rPr>
        <w:t>2.1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组件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JDK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17+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java -version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Node.js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18+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node -v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MySQL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8.0+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mysql -u root -p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Maven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3.9+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mvn -v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2.2 数据库初始化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启动 MySQL 服务，执行：mysql -u root -p &lt; 11-数据库/财务管理系统.sql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脚本将创建 finance_management_system 数据库（utf8mb4_unicode_ci）、10 张表、2 个初始账号和示例业务数据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验证：SELECT COUNT(*) FROM sys_user; 应返回 2</w:t>
      </w:r>
    </w:p>
    <w:p>
      <w:pPr>
        <w:pStyle w:val="Heading2"/>
      </w:pPr>
      <w:r>
        <w:rPr>
          <w:rFonts w:ascii="Times New Roman" w:hAnsi="Times New Roman" w:eastAsia="黑体"/>
        </w:rPr>
        <w:t>2.3 后端启动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cd 10-源代码/backend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检查 application.yml 数据库连接（默认 root/123456，端口 3306）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mvn spring-boot:run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看到 Started FinanceManagementApplication 即启动成功（端口 8080）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验证：浏览器访问 http://localhost:8080/auth/login 应返回 JSON（无参请求会报参数校验错误，说明接口可达）</w:t>
      </w:r>
    </w:p>
    <w:p>
      <w:pPr>
        <w:pStyle w:val="Heading2"/>
      </w:pPr>
      <w:r>
        <w:rPr>
          <w:rFonts w:ascii="Times New Roman" w:hAnsi="Times New Roman" w:eastAsia="黑体"/>
        </w:rPr>
        <w:t>2.4 前端启动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cd 10-源代码/frontend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npm install（首次需下载依赖）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npm run dev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浏览器访问 http://localhost:5173 进入登录页</w:t>
      </w:r>
    </w:p>
    <w:p>
      <w:pPr>
        <w:pStyle w:val="Heading1"/>
      </w:pPr>
      <w:r>
        <w:rPr>
          <w:rFonts w:ascii="Times New Roman" w:hAnsi="Times New Roman" w:eastAsia="黑体"/>
        </w:rPr>
        <w:t>3. 登录与角色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用户名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密码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可见菜单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后端角色码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管理员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admin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123456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10项全部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ADMIN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财务员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finance01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123456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4项（仪表盘+收支+报表）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FINANCE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登录后系统返回 UUID token 并存储到浏览器 localStorage（key: finance-auth），后续请求自动携带 Authorization: Bearer xxx 头。点击右上角「退出登录」清除 token 并跳转登录页。</w:t>
      </w:r>
    </w:p>
    <w:p>
      <w:pPr>
        <w:pStyle w:val="Heading1"/>
      </w:pPr>
      <w:r>
        <w:rPr>
          <w:rFonts w:ascii="Times New Roman" w:hAnsi="Times New Roman" w:eastAsia="黑体"/>
        </w:rPr>
        <w:t>4. 页面功能操作</w:t>
      </w:r>
    </w:p>
    <w:p>
      <w:pPr>
        <w:pStyle w:val="Heading2"/>
      </w:pPr>
      <w:r>
        <w:rPr>
          <w:rFonts w:ascii="Times New Roman" w:hAnsi="Times New Roman" w:eastAsia="黑体"/>
        </w:rPr>
        <w:t>4.1 首页仪表盘（/dashboard）</w:t>
      </w:r>
    </w:p>
    <w:p>
      <w:r>
        <w:rPr>
          <w:rFonts w:ascii="Times New Roman" w:hAnsi="Times New Roman" w:eastAsia="宋体"/>
          <w:sz w:val="24"/>
        </w:rPr>
        <w:t>登录后默认进入。展示本月收入总额、支出总额、结余（income-expense）和收支趋势图。后台调用 GET /reports/dashboard，ReportService.dashboard() 取当前年月（YearMonth.now()）调用 buildSummary()。适用：管理员、财务员均可查看。</w:t>
      </w:r>
    </w:p>
    <w:p>
      <w:pPr>
        <w:pStyle w:val="Heading2"/>
      </w:pPr>
      <w:r>
        <w:rPr>
          <w:rFonts w:ascii="Times New Roman" w:hAnsi="Times New Roman" w:eastAsia="黑体"/>
        </w:rPr>
        <w:t>4.2 用户管理（/users）【仅管理员】</w:t>
      </w:r>
    </w:p>
    <w:p>
      <w:r>
        <w:rPr>
          <w:rFonts w:ascii="Times New Roman" w:hAnsi="Times New Roman" w:eastAsia="宋体"/>
          <w:sz w:val="24"/>
        </w:rPr>
        <w:t>功能：用户列表（GET /users）、新增用户（POST /users：username/realName/phone/roleId）、修改、停用/启用（PATCH /users/{id}/status {status:0|1}）。username 唯一，重复新增返回业务异常。角色下拉框显示「管理员（ADMIN）」和「财务员（FINANCE）），对应前端 roleOptions 常量。</w:t>
      </w:r>
    </w:p>
    <w:p>
      <w:pPr>
        <w:pStyle w:val="Heading2"/>
      </w:pPr>
      <w:r>
        <w:rPr>
          <w:rFonts w:ascii="Times New Roman" w:hAnsi="Times New Roman" w:eastAsia="黑体"/>
        </w:rPr>
        <w:t>4.3 部门管理（/departments）【管理员维护】</w:t>
      </w:r>
    </w:p>
    <w:p>
      <w:r>
        <w:rPr>
          <w:rFonts w:ascii="Times New Roman" w:hAnsi="Times New Roman" w:eastAsia="宋体"/>
          <w:sz w:val="24"/>
        </w:rPr>
        <w:t>功能：部门列表（GET /departments）、新增（dept_code/dept_name/leader_name/phone）、修改、停用。若部门已被收支记录引用（income_record.dept_id 或 expense_record.dept_id 关联），停用操作将抛 BusinessException。财务员仅可查看列表。</w:t>
      </w:r>
    </w:p>
    <w:p>
      <w:pPr>
        <w:pStyle w:val="Heading2"/>
      </w:pPr>
      <w:r>
        <w:rPr>
          <w:rFonts w:ascii="Times New Roman" w:hAnsi="Times New Roman" w:eastAsia="黑体"/>
        </w:rPr>
        <w:t>4.4 账户管理（/accounts）【管理员维护】</w:t>
      </w:r>
    </w:p>
    <w:p>
      <w:r>
        <w:rPr>
          <w:rFonts w:ascii="Times New Roman" w:hAnsi="Times New Roman" w:eastAsia="宋体"/>
          <w:sz w:val="24"/>
        </w:rPr>
        <w:t>与部门管理操作一致。字段：account_code（唯一）、account_name、owner_unit、description。支持停用控制，被引用账户不可删除。</w:t>
      </w:r>
    </w:p>
    <w:p>
      <w:pPr>
        <w:pStyle w:val="Heading2"/>
      </w:pPr>
      <w:r>
        <w:rPr>
          <w:rFonts w:ascii="Times New Roman" w:hAnsi="Times New Roman" w:eastAsia="黑体"/>
        </w:rPr>
        <w:t>4.5 类别管理（/income-categories、/expense-categories）【管理员维护】</w:t>
      </w:r>
    </w:p>
    <w:p>
      <w:r>
        <w:rPr>
          <w:rFonts w:ascii="Times New Roman" w:hAnsi="Times New Roman" w:eastAsia="宋体"/>
          <w:sz w:val="24"/>
        </w:rPr>
        <w:t>收入和支出类别分别管理，各有独立页面（IncomeCategoryPage.vue / ExpenseCategoryPage.vue）。字段：category_code（唯一）、category_name。类别被收支记录引用后只能停用。</w:t>
      </w:r>
    </w:p>
    <w:p>
      <w:pPr>
        <w:pStyle w:val="Heading2"/>
      </w:pPr>
      <w:r>
        <w:rPr>
          <w:rFonts w:ascii="Times New Roman" w:hAnsi="Times New Roman" w:eastAsia="黑体"/>
        </w:rPr>
        <w:t>4.6 收入录入（/incomes）【管理员+财务员】</w:t>
      </w:r>
    </w:p>
    <w:p>
      <w:r>
        <w:rPr>
          <w:rFonts w:ascii="Times New Roman" w:hAnsi="Times New Roman" w:eastAsia="宋体"/>
          <w:sz w:val="24"/>
        </w:rPr>
        <w:t>操作步骤：1)选择部门（下拉框数据来自 GET /departments 列表，仅显示 status=1 的部门）-&gt; 2)选择账户 -&gt; 3)选择收入类别 -&gt; 4)输入金额（必须 &gt;0，否则保存时后端 @DecimalMin 校验失败）-&gt; 5)选择发生日期 -&gt; 6)填写经办人（必填）和备注 -&gt; 7)点击保存。保存成功后记录编号自动生成（格式：IN + 日期 + 序号，如 IN20260619001）。列表页支持按部门/账户/类别/时间区间筛选（通过 GET /incomes?deptId=&amp;startDate=&amp;endDate= 查询参数）。点击列表行可查看详情（JOIN 三表返回部门名、账户名、类别名）。点击「停用」将 status 设为 0。</w:t>
      </w:r>
    </w:p>
    <w:p>
      <w:pPr>
        <w:pStyle w:val="Heading2"/>
      </w:pPr>
      <w:r>
        <w:rPr>
          <w:rFonts w:ascii="Times New Roman" w:hAnsi="Times New Roman" w:eastAsia="黑体"/>
        </w:rPr>
        <w:t>4.7 支出录入（/expenses）【管理员+财务员】</w:t>
      </w:r>
    </w:p>
    <w:p>
      <w:r>
        <w:rPr>
          <w:rFonts w:ascii="Times New Roman" w:hAnsi="Times New Roman" w:eastAsia="宋体"/>
          <w:sz w:val="24"/>
        </w:rPr>
        <w:t>与收入录入操作完全一致，区别：类别下拉框替换为支出类别列表（GET /expense-categories），记录编号前缀为 EX（如 EX20260619001）。</w:t>
      </w:r>
    </w:p>
    <w:p>
      <w:pPr>
        <w:pStyle w:val="Heading2"/>
      </w:pPr>
      <w:r>
        <w:rPr>
          <w:rFonts w:ascii="Times New Roman" w:hAnsi="Times New Roman" w:eastAsia="黑体"/>
        </w:rPr>
        <w:t>4.8 报表中心（/reports）【管理员+财务员】</w:t>
      </w:r>
    </w:p>
    <w:p>
      <w:r>
        <w:rPr>
          <w:rFonts w:ascii="Times New Roman" w:hAnsi="Times New Roman" w:eastAsia="宋体"/>
          <w:sz w:val="24"/>
        </w:rPr>
        <w:t>支持 4 种报表类型切换：周报（按 ISO 周，如 2026-W25）、月报（按月，如 2026-06）、年报（按年，如 2026）、自定义区间（起止日期选择器）。可选指定部门过滤。查询结果展示：收入总额（totalIncome）、支出总额（totalExpense）、结余（balance）、按类别汇总（categoryStats，列表含名称和金额）、按部门汇总（departmentStats，含各部门结余）、时间趋势（trendStats，小于62天按天展示，超过62天按月聚合）。仪表盘为本月汇总。</w:t>
      </w:r>
    </w:p>
    <w:p>
      <w:pPr>
        <w:pStyle w:val="Heading2"/>
      </w:pPr>
      <w:r>
        <w:rPr>
          <w:rFonts w:ascii="Times New Roman" w:hAnsi="Times New Roman" w:eastAsia="黑体"/>
        </w:rPr>
        <w:t>4.9 备份管理（/backups）【仅管理员】</w:t>
      </w:r>
    </w:p>
    <w:p>
      <w:r>
        <w:rPr>
          <w:rFonts w:ascii="Times New Roman" w:hAnsi="Times New Roman" w:eastAsia="宋体"/>
          <w:sz w:val="24"/>
        </w:rPr>
        <w:t>功能：点击「创建备份」-&gt; POST /backups 生成当前数据库完整 SQL 文件（含 DELETE + INSERT 语句）-&gt; 文件保存于 backend/backups/ 目录 -&gt; backup_record 表新增记录。列表展示备份记录（名称、大小、创建人、创建时间、最近恢复时间）。点击「下载」-&gt; GET /backups/{id}/download 以 blob 格式下载 SQL 文件。点击「恢复」-&gt; 弹出二次确认对话框 -&gt; POST /backups/{id}/restore -&gt; BackupService 读取 SQL 文件，逐条解析执行 jdbcTemplate.execute() -&gt; 更新 restored_at 时间。</w:t>
      </w:r>
    </w:p>
    <w:p>
      <w:pPr>
        <w:pStyle w:val="Heading1"/>
      </w:pPr>
      <w:r>
        <w:rPr>
          <w:rFonts w:ascii="Times New Roman" w:hAnsi="Times New Roman" w:eastAsia="黑体"/>
        </w:rPr>
        <w:t>5. 常见问题</w:t>
      </w:r>
    </w:p>
    <w:p>
      <w:pPr>
        <w:pStyle w:val="Heading2"/>
      </w:pPr>
      <w:r>
        <w:rPr>
          <w:rFonts w:ascii="Times New Roman" w:hAnsi="Times New Roman" w:eastAsia="黑体"/>
        </w:rPr>
        <w:t>5.1 无法登录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检查用户名密码（admin/123456, finance01/123456）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检查账号 status=1（SELECT * FROM sys_user）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检查后端是否启动（curl localhost:8080/auth/login）</w:t>
      </w:r>
    </w:p>
    <w:p>
      <w:pPr>
        <w:pStyle w:val="Heading2"/>
      </w:pPr>
      <w:r>
        <w:rPr>
          <w:rFonts w:ascii="Times New Roman" w:hAnsi="Times New Roman" w:eastAsia="黑体"/>
        </w:rPr>
        <w:t>5.2 保存收支报错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金额必须 &gt;0（@DecimalMin("0.01")）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经办人不能为空（@NotBlank）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所选部门/账户/类别必须为启用状态（status=1）</w:t>
      </w:r>
    </w:p>
    <w:p>
      <w:pPr>
        <w:pStyle w:val="Heading2"/>
      </w:pPr>
      <w:r>
        <w:rPr>
          <w:rFonts w:ascii="Times New Roman" w:hAnsi="Times New Roman" w:eastAsia="黑体"/>
        </w:rPr>
        <w:t>5.3 无法删除部门/账户/类别</w:t>
      </w:r>
    </w:p>
    <w:p>
      <w:r>
        <w:rPr>
          <w:rFonts w:ascii="Times New Roman" w:hAnsi="Times New Roman" w:eastAsia="宋体"/>
          <w:sz w:val="24"/>
        </w:rPr>
        <w:t>已被收支记录引用的主数据只能停用（PATCH status=0），不可物理删除。这是设计规则（保护历史数据完整性）。</w:t>
      </w:r>
    </w:p>
    <w:p>
      <w:pPr>
        <w:pStyle w:val="Heading2"/>
      </w:pPr>
      <w:r>
        <w:rPr>
          <w:rFonts w:ascii="Times New Roman" w:hAnsi="Times New Roman" w:eastAsia="黑体"/>
        </w:rPr>
        <w:t>5.4 备份恢复后数据未变化</w:t>
      </w:r>
    </w:p>
    <w:p>
      <w:r>
        <w:rPr>
          <w:rFonts w:ascii="Times New Roman" w:hAnsi="Times New Roman" w:eastAsia="宋体"/>
          <w:sz w:val="24"/>
        </w:rPr>
        <w:t>恢复操作执行 SET FOREIGN_KEY_CHECKS=0 -&gt; DELETE FROM 各表 -&gt; INSERT INTO 各表（从备份文件）-&gt; SET FOREIGN_KEY_CHECKS=1。检查 backup_record.restored_at 是否更新，确认恢复的备份文件是否包含目标数据。</w:t>
      </w:r>
    </w:p>
    <w:p>
      <w:pPr>
        <w:pStyle w:val="Heading1"/>
      </w:pPr>
      <w:r>
        <w:rPr>
          <w:rFonts w:ascii="Times New Roman" w:hAnsi="Times New Roman" w:eastAsia="黑体"/>
        </w:rPr>
        <w:t>6. 推荐演示流程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1. admin 登录 -&gt; 展示 10 项完整菜单 -&gt; 查看仪表盘本月统计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2. 进入用户管理 -&gt; 新增一名财务员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3. 切换 finance01 登录 -&gt; 展示仅 4 项菜单（权限对比鲜明）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4. 录入一条收入（选择部门、账户、类别、金额、日期、经办人）-&gt; 录入一条支出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5. 进入报表中心 -&gt; 查询月报 -&gt; 展示汇总值、分类占比、趋势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6. 切回 admin -&gt; 进入备份管理 -&gt; 创建备份 -&gt; 查看记录 -&gt; 演示恢复确认流程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