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系统建模图说明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目录结构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dot/ — Graphviz DOT 源文件（9个 .dot），可继续维护和重新生成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svg/ — 最终 SVG 成品（16个 .svg），可直接嵌入文档或 PPT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render.sh — 批量生成脚本（重建简单图，不覆盖手工维护的复杂图）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uml25-ai/ — UML 2.5 规范参考与 AI 辅助生成记录</w:t>
      </w:r>
    </w:p>
    <w:p>
      <w:pPr>
        <w:pStyle w:val="Heading1"/>
      </w:pPr>
      <w:r>
        <w:rPr>
          <w:rFonts w:ascii="Times New Roman" w:hAnsi="Times New Roman" w:eastAsia="黑体"/>
        </w:rPr>
        <w:t>2. 建模目标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用图形直观说明系统角色、业务流程、模块关系和数据模型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为答辩提供高质量可视化辅助材料（架构讲解、数据库讲解、流程演示）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建立需求-&gt;设计-&gt;数据库-&gt;代码的可视化追踪关系</w:t>
      </w:r>
    </w:p>
    <w:p>
      <w:pPr>
        <w:pStyle w:val="Heading1"/>
      </w:pPr>
      <w:r>
        <w:rPr>
          <w:rFonts w:ascii="Times New Roman" w:hAnsi="Times New Roman" w:eastAsia="黑体"/>
        </w:rPr>
        <w:t>3. 图清单（16幅）</w:t>
      </w:r>
    </w:p>
    <w:p>
      <w:pPr>
        <w:spacing w:before="240"/>
        <w:jc w:val="center"/>
      </w:pPr>
      <w:r>
        <w:rPr>
          <w:rFonts w:ascii="Times New Roman" w:hAnsi="Times New Roman" w:eastAsia="宋体"/>
          <w:b/>
          <w:sz w:val="21"/>
        </w:rPr>
        <w:t>表 3-1 核心 UML 图（10幅）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图名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用例图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01-use-case.svg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ADMIN/FINANCE角色与系统功能关系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Class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02-class.svg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Entity/DTO/VO/Service类及关联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时序图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Sequence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03-sequence.svg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登录认证调用顺序（User-&gt;LoginPage-&gt;AuthController-&gt;AuthService-&gt;DB）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活动图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Activity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04-activity.svg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收支录入业务步骤与分支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状态机图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StateMachine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05-state-machine.svg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记录 status: 启用&lt;-&gt;停用状态变迁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组件图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Component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06-component.svg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前端Vue组件+后端Spring组件依赖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部署图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Deployment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07-deployment.svg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浏览器-&gt;Vite:5173-&gt;Tomcat:8080-&gt;MySQL:3306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对象图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Object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08-object.svg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运行时刻 LoginRequest/IncomeRecord 实例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通信图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Communication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09-communication.svg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Controller-&gt;Service-&gt;Mapper 消息传递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包图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Package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10-package.svg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com.classdesign.finance 包组织结构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 w:eastAsia="宋体"/>
          <w:b/>
          <w:sz w:val="21"/>
        </w:rPr>
        <w:t>表 3-2 其他常用图（6幅）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图名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数据流图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DFD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11-dfd.svg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用户-&gt;前端-&gt;后端-&gt;数据库 数据流动方向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ER图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12-er.svg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10张表及主外键关系（dept/account/category-&gt;record）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流程图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Flowchart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13-flowchart.svg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收支录入-&gt;校验-&gt;生成编号-&gt;入库-&gt;返回 完整流程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架构图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Architecture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14-architecture.svg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dot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容器视图（Browser-&gt;Vue SPA-&gt;Spring Boot-&gt;MySQL）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燃尽图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Burndown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15-burndown.svg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4周20天项目进度燃尽趋势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甘特图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Gantt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16-gantt.svg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手绘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4周任务与时间分配（需求/设计/编码/测试/文档）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生成策略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简单图（9幅）：dot 自动生成，仅使用直线或 90 度折线，避免复杂曲线导致排版混乱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复杂图（5幅）：01-use-case/02-class/03-sequence/09-communication/12-er 因节点多、关系复杂，手工维护 SVG 以保证排版质量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手绘图（2幅）：15-burndown/16-gantt 需精确时间轴，手工绘制</w:t>
      </w:r>
    </w:p>
    <w:p>
      <w:pPr>
        <w:pStyle w:val="Heading1"/>
      </w:pPr>
      <w:r>
        <w:rPr>
          <w:rFonts w:ascii="Times New Roman" w:hAnsi="Times New Roman" w:eastAsia="黑体"/>
        </w:rPr>
        <w:t>5. 重新生成</w:t>
      </w:r>
    </w:p>
    <w:p>
      <w:r>
        <w:rPr>
          <w:rFonts w:ascii="Times New Roman" w:hAnsi="Times New Roman" w:eastAsia="宋体"/>
          <w:sz w:val="24"/>
        </w:rPr>
        <w:t>前提：本机已安装 Graphviz（dot 命令可用）。执行：bash 13-系统建模图/render.sh。行为：重建 04/05/06/07/08/10/11/13/14 共 9 幅简单图，不覆盖 01/02/03/09/12 共 5 幅手工图。输出目录：svg/。</w:t>
      </w:r>
    </w:p>
    <w:p>
      <w:pPr>
        <w:pStyle w:val="Heading1"/>
      </w:pPr>
      <w:r>
        <w:rPr>
          <w:rFonts w:ascii="Times New Roman" w:hAnsi="Times New Roman" w:eastAsia="黑体"/>
        </w:rPr>
        <w:t>6. 建模依据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需求规格说明书（03-需求规格说明书/）-&gt; 用例图、DFD 的业务流程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软件设计说明书（04-软件设计说明书/）-&gt; 类图、时序图、组件图、部署图的架构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数据库脚本（11-数据库/财务管理系统.sql）-&gt; ER 图的 10 张表结构和外键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后端源码（10-源代码/backend/）-&gt; 包图的包名和类名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计划书（02-软件开发计划书/）-&gt; 甘特图和燃尽图的进度数据</w:t>
      </w:r>
    </w:p>
    <w:p>
      <w:pPr>
        <w:pStyle w:val="Heading1"/>
      </w:pPr>
      <w:r>
        <w:rPr>
          <w:rFonts w:ascii="Times New Roman" w:hAnsi="Times New Roman" w:eastAsia="黑体"/>
        </w:rPr>
        <w:t>7. 答辩使用建议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Step1 (30s): 展示用例图(01) — "管理员和财务员两类角色，分别与哪些系统功能交互"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Step2 (30s): 展示架构图(14) — "浏览器-&gt;Vue SPA-&gt;Spring Boot API-&gt;MySQL，三层容器视图"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Step3 (30s): 展示 ER 图(12) — "10张核心表，部门/账户/类别关联收支记录，外键关系"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追问补充: 业务流程-&gt;时序图(03)+活动图(04); 项目进度-&gt;甘特图(16); 数据流动-&gt;DFD(11)</w:t>
      </w:r>
    </w:p>
    <w:p>
      <w:pPr>
        <w:pStyle w:val="Heading1"/>
      </w:pPr>
      <w:r>
        <w:rPr>
          <w:rFonts w:ascii="Times New Roman" w:hAnsi="Times New Roman" w:eastAsia="黑体"/>
        </w:rPr>
        <w:t>8. 图与文档追踪矩阵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文档章节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相关图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对应关系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需求规格 §4 角色权限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01-use-case.svg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用例图展示角色与功能交互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需求规格 §7 业务流程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04-activity.svg, 11-dfd.svg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活动图+DFD展示录入流程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设计说明书 §2 总体设计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14-architecture.svg, 06-component.svg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架构图+组件图展示系统分层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设计说明书 §4 数据库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12-er.svg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ER图展示10表关系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设计说明书 §3 模块设计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02-class.svg, 10-package.svg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类图+包图展示代码结构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计划书 §7 进度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16-gantt.svg, 15-burndown.svg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甘特图+燃尽图展示4周安排</w:t>
            </w:r>
          </w:p>
        </w:tc>
      </w:tr>
    </w:tbl>
    <w:p/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