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E99E" w14:textId="6F071F82" w:rsidR="00B00A91" w:rsidRDefault="00301E6F" w:rsidP="00D95008">
      <w:pPr>
        <w:ind w:firstLine="720"/>
      </w:pPr>
      <w:r>
        <w:rPr>
          <w:b/>
          <w:bCs/>
        </w:rPr>
        <w:t>Hypothesis</w:t>
      </w:r>
      <w:r w:rsidR="00B00A91" w:rsidRPr="00D6426C">
        <w:rPr>
          <w:b/>
          <w:bCs/>
        </w:rPr>
        <w:t>:</w:t>
      </w:r>
      <w:r w:rsidR="00D6426C">
        <w:t xml:space="preserve"> </w:t>
      </w:r>
      <w:r w:rsidR="00C3701E">
        <w:t xml:space="preserve">For </w:t>
      </w:r>
      <w:r w:rsidR="00B849DF">
        <w:t xml:space="preserve">my hybrid sort, I predict that the </w:t>
      </w:r>
      <w:r w:rsidR="007E5CBC">
        <w:t>optimal k value will be around 30 due to my findings in part 1 of this assignment.</w:t>
      </w:r>
    </w:p>
    <w:p w14:paraId="59E62D69" w14:textId="6E5C1D91" w:rsidR="002852A3" w:rsidRDefault="00D95008" w:rsidP="00D95008">
      <w:pPr>
        <w:ind w:firstLine="720"/>
      </w:pPr>
      <w:r w:rsidRPr="00D95008">
        <w:rPr>
          <w:b/>
          <w:bCs/>
        </w:rPr>
        <w:t>Methods:</w:t>
      </w:r>
      <w:r>
        <w:t xml:space="preserve"> </w:t>
      </w:r>
      <w:r w:rsidR="00904E92">
        <w:t xml:space="preserve">To solve this problem, I wrote the code at the following link: </w:t>
      </w:r>
      <w:hyperlink r:id="rId6" w:history="1">
        <w:r w:rsidR="00B71EBE" w:rsidRPr="00E95F28">
          <w:rPr>
            <w:rStyle w:val="Hyperlink"/>
          </w:rPr>
          <w:t>https://github.com/Holtster2000/cse431_hw4/blob/master/q</w:t>
        </w:r>
        <w:r w:rsidR="00B71EBE" w:rsidRPr="00E95F28">
          <w:rPr>
            <w:rStyle w:val="Hyperlink"/>
          </w:rPr>
          <w:t>2</w:t>
        </w:r>
        <w:r w:rsidR="00B71EBE" w:rsidRPr="00E95F28">
          <w:rPr>
            <w:rStyle w:val="Hyperlink"/>
          </w:rPr>
          <w:t>.py</w:t>
        </w:r>
      </w:hyperlink>
    </w:p>
    <w:p w14:paraId="734B0A53" w14:textId="4DF6E8E3" w:rsidR="009E197D" w:rsidRDefault="009615E0" w:rsidP="00D95008">
      <w:pPr>
        <w:ind w:firstLine="720"/>
      </w:pPr>
      <w:r>
        <w:t xml:space="preserve">I used my implementation of merge and insertion sort from question 1 to </w:t>
      </w:r>
      <w:r w:rsidR="00711729">
        <w:t>implement tim_sort</w:t>
      </w:r>
      <w:r w:rsidR="00AF1F94">
        <w:t xml:space="preserve">. </w:t>
      </w:r>
      <w:r w:rsidR="000A6389">
        <w:t>I</w:t>
      </w:r>
      <w:r w:rsidR="00AF1F94">
        <w:t xml:space="preserve"> then </w:t>
      </w:r>
      <w:r w:rsidR="000A6389">
        <w:t xml:space="preserve">used a random generated list of integers </w:t>
      </w:r>
      <w:r w:rsidR="00711729">
        <w:t>for multiple values of N and k</w:t>
      </w:r>
      <w:r w:rsidR="0070614B">
        <w:t>.</w:t>
      </w:r>
      <w:r w:rsidR="00711729">
        <w:t xml:space="preserve"> </w:t>
      </w:r>
      <w:r w:rsidR="005639B8">
        <w:t xml:space="preserve">I used thresholds from 5 to 50 in increments of 5 and for each k, used values of N </w:t>
      </w:r>
      <w:r w:rsidR="00E834D8">
        <w:t>from 10 to 100 in increments of 10. Each test was ran 1000 times to account for random variations.</w:t>
      </w:r>
    </w:p>
    <w:p w14:paraId="398CD40C" w14:textId="6584F709" w:rsidR="0070614B" w:rsidRDefault="00D95008" w:rsidP="00D95008">
      <w:pPr>
        <w:ind w:firstLine="720"/>
      </w:pPr>
      <w:r w:rsidRPr="00D95008">
        <w:rPr>
          <w:b/>
          <w:bCs/>
        </w:rPr>
        <w:t>Results:</w:t>
      </w:r>
      <w:r>
        <w:t xml:space="preserve"> </w:t>
      </w:r>
      <w:r w:rsidR="003C03C5">
        <w:t xml:space="preserve">From the output of the program, I </w:t>
      </w:r>
      <w:r w:rsidR="00821C01">
        <w:t xml:space="preserve">created a graph showing the average </w:t>
      </w:r>
      <w:r w:rsidR="00FF1D04">
        <w:t>runtime for each threshold value k.</w:t>
      </w:r>
    </w:p>
    <w:p w14:paraId="48E8C236" w14:textId="6B83C017" w:rsidR="00A4019F" w:rsidRDefault="007D7853">
      <w:r>
        <w:rPr>
          <w:noProof/>
        </w:rPr>
        <w:drawing>
          <wp:inline distT="0" distB="0" distL="0" distR="0" wp14:anchorId="386D2B37" wp14:editId="4F1FB65F">
            <wp:extent cx="48577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007134-56B0-4C2D-8165-81335D79DE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1BB85C" w14:textId="7963A8E5" w:rsidR="00632C0E" w:rsidRDefault="00A717B5" w:rsidP="00E66178">
      <w:r>
        <w:t xml:space="preserve">As shown, </w:t>
      </w:r>
      <w:r w:rsidR="00AA5891">
        <w:t xml:space="preserve">the best runtimes are at </w:t>
      </w:r>
      <w:r w:rsidR="00DE28D4">
        <w:t xml:space="preserve">a </w:t>
      </w:r>
      <w:r w:rsidR="00AA5891">
        <w:t xml:space="preserve">threshold value </w:t>
      </w:r>
      <w:r w:rsidR="00DE28D4">
        <w:t xml:space="preserve">of 15 for tim_sort. </w:t>
      </w:r>
    </w:p>
    <w:p w14:paraId="00F6627B" w14:textId="1D3B20F5" w:rsidR="0020356D" w:rsidRDefault="00D6426C" w:rsidP="003518C7">
      <w:pPr>
        <w:ind w:firstLine="720"/>
      </w:pPr>
      <w:r w:rsidRPr="00D6426C">
        <w:rPr>
          <w:b/>
          <w:bCs/>
        </w:rPr>
        <w:t xml:space="preserve">Discussion: </w:t>
      </w:r>
      <w:r w:rsidR="00947DE1">
        <w:t xml:space="preserve">I was surprised to see the optimal threshold to be lower than the result I previously found in </w:t>
      </w:r>
      <w:r w:rsidR="00F13DEB">
        <w:t xml:space="preserve">question 1. However, since we are implementing merge sort on top of </w:t>
      </w:r>
      <w:r w:rsidR="00AE4C64">
        <w:t xml:space="preserve">the insertion sort, I wonder if the expected value of 30 was cut in half to 15. </w:t>
      </w:r>
      <w:r w:rsidR="0033098B">
        <w:t xml:space="preserve">Since merge sort performs the same as </w:t>
      </w:r>
      <w:r w:rsidR="00CE010F">
        <w:t xml:space="preserve">insertion sort at 30 elements, we only need to switch to insertion sort when below 30 elements and </w:t>
      </w:r>
      <w:r w:rsidR="00CB33CE">
        <w:t>merge sort splits the list in half each recursion. This could explain why see 15 being the optimal threshold.</w:t>
      </w:r>
    </w:p>
    <w:p w14:paraId="5A4F78A8" w14:textId="1F9C2435" w:rsidR="0020356D" w:rsidRPr="00D6426C" w:rsidRDefault="0020356D" w:rsidP="00D95008">
      <w:pPr>
        <w:ind w:firstLine="720"/>
      </w:pPr>
      <w:r w:rsidRPr="00301E6F">
        <w:rPr>
          <w:b/>
          <w:bCs/>
        </w:rPr>
        <w:t>Conclusions:</w:t>
      </w:r>
      <w:r>
        <w:t xml:space="preserve"> Under the conditions tested, </w:t>
      </w:r>
      <w:r w:rsidR="003518C7">
        <w:t>the best threshold value k for tim_sort</w:t>
      </w:r>
      <w:r w:rsidR="00510CC0">
        <w:t>, a hybrid merge sort and insertion sort,</w:t>
      </w:r>
      <w:r w:rsidR="003518C7">
        <w:t xml:space="preserve"> is 15. </w:t>
      </w:r>
    </w:p>
    <w:p w14:paraId="10AFE017" w14:textId="4634957E" w:rsidR="00E36BC9" w:rsidRDefault="00E36BC9">
      <w:r>
        <w:tab/>
      </w:r>
    </w:p>
    <w:sectPr w:rsidR="00E36B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EF47A" w14:textId="77777777" w:rsidR="00EB2186" w:rsidRDefault="00EB2186" w:rsidP="00D95008">
      <w:pPr>
        <w:spacing w:after="0" w:line="240" w:lineRule="auto"/>
      </w:pPr>
      <w:r>
        <w:separator/>
      </w:r>
    </w:p>
  </w:endnote>
  <w:endnote w:type="continuationSeparator" w:id="0">
    <w:p w14:paraId="506A670A" w14:textId="77777777" w:rsidR="00EB2186" w:rsidRDefault="00EB2186" w:rsidP="00D9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C106B" w14:textId="77777777" w:rsidR="00EB2186" w:rsidRDefault="00EB2186" w:rsidP="00D95008">
      <w:pPr>
        <w:spacing w:after="0" w:line="240" w:lineRule="auto"/>
      </w:pPr>
      <w:r>
        <w:separator/>
      </w:r>
    </w:p>
  </w:footnote>
  <w:footnote w:type="continuationSeparator" w:id="0">
    <w:p w14:paraId="4F058EFB" w14:textId="77777777" w:rsidR="00EB2186" w:rsidRDefault="00EB2186" w:rsidP="00D9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5F522" w14:textId="15229CC4" w:rsidR="00D95008" w:rsidRDefault="00D95008">
    <w:pPr>
      <w:pStyle w:val="Header"/>
    </w:pPr>
    <w:r>
      <w:t>Alex Holt – A57959647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F2"/>
    <w:rsid w:val="000A6389"/>
    <w:rsid w:val="00115D2C"/>
    <w:rsid w:val="00146E0C"/>
    <w:rsid w:val="0020356D"/>
    <w:rsid w:val="002852A3"/>
    <w:rsid w:val="00301E6F"/>
    <w:rsid w:val="0033098B"/>
    <w:rsid w:val="003518C7"/>
    <w:rsid w:val="00363FC3"/>
    <w:rsid w:val="0039071E"/>
    <w:rsid w:val="003C03C5"/>
    <w:rsid w:val="003D1133"/>
    <w:rsid w:val="00490984"/>
    <w:rsid w:val="004B4F80"/>
    <w:rsid w:val="00510CC0"/>
    <w:rsid w:val="005557B1"/>
    <w:rsid w:val="005639B8"/>
    <w:rsid w:val="00632C0E"/>
    <w:rsid w:val="0070614B"/>
    <w:rsid w:val="00711729"/>
    <w:rsid w:val="007118E8"/>
    <w:rsid w:val="00727B70"/>
    <w:rsid w:val="007A0679"/>
    <w:rsid w:val="007D7853"/>
    <w:rsid w:val="007D7928"/>
    <w:rsid w:val="007E5CBC"/>
    <w:rsid w:val="00821C01"/>
    <w:rsid w:val="00904E92"/>
    <w:rsid w:val="00944B3F"/>
    <w:rsid w:val="00947DE1"/>
    <w:rsid w:val="009615E0"/>
    <w:rsid w:val="009A3574"/>
    <w:rsid w:val="009E197D"/>
    <w:rsid w:val="009F1324"/>
    <w:rsid w:val="00A20673"/>
    <w:rsid w:val="00A4019F"/>
    <w:rsid w:val="00A717B5"/>
    <w:rsid w:val="00AA5891"/>
    <w:rsid w:val="00AE4C64"/>
    <w:rsid w:val="00AF1F94"/>
    <w:rsid w:val="00B00A91"/>
    <w:rsid w:val="00B3783F"/>
    <w:rsid w:val="00B71EBE"/>
    <w:rsid w:val="00B849DF"/>
    <w:rsid w:val="00BD1AED"/>
    <w:rsid w:val="00C3701E"/>
    <w:rsid w:val="00C64CEE"/>
    <w:rsid w:val="00CB33CE"/>
    <w:rsid w:val="00CE010F"/>
    <w:rsid w:val="00D45703"/>
    <w:rsid w:val="00D6426C"/>
    <w:rsid w:val="00D95008"/>
    <w:rsid w:val="00DE28D4"/>
    <w:rsid w:val="00E36BC9"/>
    <w:rsid w:val="00E66178"/>
    <w:rsid w:val="00E834D8"/>
    <w:rsid w:val="00E84AEE"/>
    <w:rsid w:val="00EB2186"/>
    <w:rsid w:val="00F13B83"/>
    <w:rsid w:val="00F13DEB"/>
    <w:rsid w:val="00F468F2"/>
    <w:rsid w:val="00F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FDD9"/>
  <w15:chartTrackingRefBased/>
  <w15:docId w15:val="{5B7B7251-1613-46D9-8AF6-CBEEE5ED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08"/>
  </w:style>
  <w:style w:type="paragraph" w:styleId="Footer">
    <w:name w:val="footer"/>
    <w:basedOn w:val="Normal"/>
    <w:link w:val="FooterChar"/>
    <w:uiPriority w:val="99"/>
    <w:unhideWhenUsed/>
    <w:rsid w:val="00D9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ltster2000/cse431_hw4/blob/master/q2.p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[Book1]Sheet5!PivotTable16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Runtime of Tim Sort</a:t>
            </a:r>
            <a:r>
              <a:rPr lang="en-US" baseline="0"/>
              <a:t> by Threshold Value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Sheet5!$B$3:$B$4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Sheet5!$B$5</c:f>
              <c:numCache>
                <c:formatCode>General</c:formatCode>
                <c:ptCount val="1"/>
                <c:pt idx="0">
                  <c:v>7.9060829999999359E-5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B7-40A0-96E3-365431EE0F43}"/>
            </c:ext>
          </c:extLst>
        </c:ser>
        <c:ser>
          <c:idx val="1"/>
          <c:order val="1"/>
          <c:tx>
            <c:strRef>
              <c:f>Sheet5!$C$3:$C$4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Sheet5!$C$5</c:f>
              <c:numCache>
                <c:formatCode>General</c:formatCode>
                <c:ptCount val="1"/>
                <c:pt idx="0">
                  <c:v>7.0199800000001787E-5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B7-40A0-96E3-365431EE0F43}"/>
            </c:ext>
          </c:extLst>
        </c:ser>
        <c:ser>
          <c:idx val="2"/>
          <c:order val="2"/>
          <c:tx>
            <c:strRef>
              <c:f>Sheet5!$D$3:$D$4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Sheet5!$A$5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Sheet5!$D$5</c:f>
              <c:numCache>
                <c:formatCode>General</c:formatCode>
                <c:ptCount val="1"/>
                <c:pt idx="0">
                  <c:v>6.9943510000002154E-5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B7-40A0-96E3-365431EE0F43}"/>
            </c:ext>
          </c:extLst>
        </c:ser>
        <c:ser>
          <c:idx val="3"/>
          <c:order val="3"/>
          <c:tx>
            <c:strRef>
              <c:f>Sheet5!$E$3:$E$4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Sheet5!$A$5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Sheet5!$E$5</c:f>
              <c:numCache>
                <c:formatCode>General</c:formatCode>
                <c:ptCount val="1"/>
                <c:pt idx="0">
                  <c:v>7.5277939999996574E-5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9B7-40A0-96E3-365431EE0F43}"/>
            </c:ext>
          </c:extLst>
        </c:ser>
        <c:ser>
          <c:idx val="4"/>
          <c:order val="4"/>
          <c:tx>
            <c:strRef>
              <c:f>Sheet5!$F$3:$F$4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Sheet5!$A$5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Sheet5!$F$5</c:f>
              <c:numCache>
                <c:formatCode>General</c:formatCode>
                <c:ptCount val="1"/>
                <c:pt idx="0">
                  <c:v>9.0020579999998477E-5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9B7-40A0-96E3-365431EE0F43}"/>
            </c:ext>
          </c:extLst>
        </c:ser>
        <c:ser>
          <c:idx val="5"/>
          <c:order val="5"/>
          <c:tx>
            <c:strRef>
              <c:f>Sheet5!$G$3:$G$4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Sheet5!$A$5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Sheet5!$G$5</c:f>
              <c:numCache>
                <c:formatCode>General</c:formatCode>
                <c:ptCount val="1"/>
                <c:pt idx="0">
                  <c:v>9.0394350000006654E-5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9B7-40A0-96E3-365431EE0F43}"/>
            </c:ext>
          </c:extLst>
        </c:ser>
        <c:ser>
          <c:idx val="6"/>
          <c:order val="6"/>
          <c:tx>
            <c:strRef>
              <c:f>Sheet5!$H$3:$H$4</c:f>
              <c:strCache>
                <c:ptCount val="1"/>
                <c:pt idx="0">
                  <c:v>35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Sheet5!$A$5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Sheet5!$H$5</c:f>
              <c:numCache>
                <c:formatCode>General</c:formatCode>
                <c:ptCount val="1"/>
                <c:pt idx="0">
                  <c:v>9.5267669999995311E-5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9B7-40A0-96E3-365431EE0F43}"/>
            </c:ext>
          </c:extLst>
        </c:ser>
        <c:ser>
          <c:idx val="7"/>
          <c:order val="7"/>
          <c:tx>
            <c:strRef>
              <c:f>Sheet5!$I$3:$I$4</c:f>
              <c:strCache>
                <c:ptCount val="1"/>
                <c:pt idx="0">
                  <c:v>40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Sheet5!$A$5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Sheet5!$I$5</c:f>
              <c:numCache>
                <c:formatCode>General</c:formatCode>
                <c:ptCount val="1"/>
                <c:pt idx="0">
                  <c:v>1.0112852000000608E-4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9B7-40A0-96E3-365431EE0F43}"/>
            </c:ext>
          </c:extLst>
        </c:ser>
        <c:ser>
          <c:idx val="8"/>
          <c:order val="8"/>
          <c:tx>
            <c:strRef>
              <c:f>Sheet5!$J$3:$J$4</c:f>
              <c:strCache>
                <c:ptCount val="1"/>
                <c:pt idx="0">
                  <c:v>45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Sheet5!$A$5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Sheet5!$J$5</c:f>
              <c:numCache>
                <c:formatCode>General</c:formatCode>
                <c:ptCount val="1"/>
                <c:pt idx="0">
                  <c:v>1.0957653000000932E-4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9B7-40A0-96E3-365431EE0F43}"/>
            </c:ext>
          </c:extLst>
        </c:ser>
        <c:ser>
          <c:idx val="9"/>
          <c:order val="9"/>
          <c:tx>
            <c:strRef>
              <c:f>Sheet5!$K$3:$K$4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Sheet5!$A$5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Sheet5!$K$5</c:f>
              <c:numCache>
                <c:formatCode>General</c:formatCode>
                <c:ptCount val="1"/>
                <c:pt idx="0">
                  <c:v>1.1983270000000536E-4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9B7-40A0-96E3-365431EE0F43}"/>
            </c:ext>
          </c:extLst>
        </c:ser>
        <c:ser>
          <c:idx val="10"/>
          <c:order val="10"/>
          <c:tx>
            <c:strRef>
              <c:f>Sheet5!$L$3:$L$4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Sheet5!$A$5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Sheet5!$L$5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A-B9B7-40A0-96E3-365431EE0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3431848"/>
        <c:axId val="653432504"/>
      </c:barChart>
      <c:catAx>
        <c:axId val="653431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Threshold</a:t>
                </a:r>
                <a:r>
                  <a:rPr lang="en-US" baseline="0"/>
                  <a:t>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432504"/>
        <c:crosses val="autoZero"/>
        <c:auto val="1"/>
        <c:lblAlgn val="ctr"/>
        <c:lblOffset val="100"/>
        <c:noMultiLvlLbl val="0"/>
      </c:catAx>
      <c:valAx>
        <c:axId val="65343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</a:t>
                </a:r>
                <a:r>
                  <a:rPr lang="en-US" baseline="0"/>
                  <a:t> Runrtime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431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452340332458433"/>
          <c:y val="0.19965040828229805"/>
          <c:w val="0.11182111059646956"/>
          <c:h val="0.6141451589384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Alex</dc:creator>
  <cp:keywords/>
  <dc:description/>
  <cp:lastModifiedBy>Holt, Alex</cp:lastModifiedBy>
  <cp:revision>26</cp:revision>
  <cp:lastPrinted>2021-10-28T17:02:00Z</cp:lastPrinted>
  <dcterms:created xsi:type="dcterms:W3CDTF">2021-10-28T17:20:00Z</dcterms:created>
  <dcterms:modified xsi:type="dcterms:W3CDTF">2021-10-28T18:02:00Z</dcterms:modified>
</cp:coreProperties>
</file>