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FBF4" w14:textId="1AC07F49" w:rsidR="00CE4032" w:rsidRDefault="00936DAD" w:rsidP="00EE7AD1">
      <w:pPr>
        <w:jc w:val="center"/>
        <w:rPr>
          <w:b/>
          <w:bCs/>
        </w:rPr>
      </w:pPr>
      <w:r w:rsidRPr="00936DAD">
        <w:rPr>
          <w:b/>
          <w:bCs/>
        </w:rPr>
        <w:t>Bioinformatics for Ukraine</w:t>
      </w:r>
    </w:p>
    <w:p w14:paraId="54EA95EB" w14:textId="3D146C3F" w:rsidR="00936DAD" w:rsidRDefault="00936DAD" w:rsidP="00936DAD">
      <w:pPr>
        <w:rPr>
          <w:b/>
          <w:bCs/>
        </w:rPr>
      </w:pPr>
      <w:r w:rsidRPr="00936DAD">
        <w:rPr>
          <w:b/>
          <w:bCs/>
        </w:rPr>
        <w:t>Genomics, Phylogenetics, and Evolutionary Biology (Oakland University)</w:t>
      </w:r>
      <w:r>
        <w:rPr>
          <w:b/>
          <w:bCs/>
        </w:rPr>
        <w:t xml:space="preserve"> Module</w:t>
      </w:r>
    </w:p>
    <w:p w14:paraId="2831A369" w14:textId="475D39DC" w:rsidR="00936DAD" w:rsidRDefault="00936DAD" w:rsidP="00AB2BF6">
      <w:pPr>
        <w:rPr>
          <w:b/>
          <w:bCs/>
        </w:rPr>
      </w:pPr>
      <w:r>
        <w:rPr>
          <w:b/>
          <w:bCs/>
        </w:rPr>
        <w:t>Assignment 1</w:t>
      </w:r>
      <w:r w:rsidR="005F0E91">
        <w:rPr>
          <w:b/>
          <w:bCs/>
        </w:rPr>
        <w:t xml:space="preserve"> Genomic Browsers and Databases</w:t>
      </w:r>
    </w:p>
    <w:p w14:paraId="113951E4" w14:textId="450B7F3F" w:rsidR="00936DAD" w:rsidRDefault="00936DAD" w:rsidP="00936DAD">
      <w:r w:rsidRPr="00936DAD">
        <w:t xml:space="preserve">Using USCS browser (https://genome.ucsc.edu/), </w:t>
      </w:r>
      <w:proofErr w:type="gramStart"/>
      <w:r w:rsidRPr="00936DAD">
        <w:t>NCBI</w:t>
      </w:r>
      <w:r w:rsidR="00EE7AD1">
        <w:t>(</w:t>
      </w:r>
      <w:proofErr w:type="gramEnd"/>
      <w:r w:rsidR="00EE7AD1" w:rsidRPr="00EE7AD1">
        <w:t>https://www.ncbi.nlm.nih.gov/</w:t>
      </w:r>
      <w:r w:rsidR="00EE7AD1">
        <w:t>)</w:t>
      </w:r>
      <w:r w:rsidRPr="00936DAD">
        <w:t>, ENSEMBL (https://ensembl.org/)</w:t>
      </w:r>
      <w:r w:rsidR="00DE431E">
        <w:t>,</w:t>
      </w:r>
      <w:r w:rsidRPr="00936DAD">
        <w:t xml:space="preserve"> </w:t>
      </w:r>
      <w:r>
        <w:t xml:space="preserve">and </w:t>
      </w:r>
      <w:proofErr w:type="spellStart"/>
      <w:r>
        <w:t>SNPedia</w:t>
      </w:r>
      <w:proofErr w:type="spellEnd"/>
      <w:r>
        <w:t>(snpedia.org)</w:t>
      </w:r>
      <w:r w:rsidRPr="00936DAD">
        <w:t xml:space="preserve"> investigate the Human genome for information. Fill in the table</w:t>
      </w:r>
      <w:r w:rsidR="00AB2BF6">
        <w:t>s</w:t>
      </w:r>
      <w:r w:rsidRPr="00936DAD">
        <w:t xml:space="preserve"> below.</w:t>
      </w:r>
    </w:p>
    <w:p w14:paraId="44446382" w14:textId="2FEB1C86" w:rsidR="003E5865" w:rsidRDefault="003E5865" w:rsidP="00936DAD">
      <w:r>
        <w:t xml:space="preserve">If asked – please select </w:t>
      </w:r>
      <w:r w:rsidRPr="003E5865">
        <w:t>GRCh38/hg38</w:t>
      </w:r>
      <w:r>
        <w:t xml:space="preserve"> Human Reference Genome for answers.</w:t>
      </w:r>
    </w:p>
    <w:p w14:paraId="286698A7" w14:textId="4B8B9843" w:rsidR="00AB2BF6" w:rsidRPr="00AB2BF6" w:rsidRDefault="00AB2BF6" w:rsidP="00AB2BF6">
      <w:pPr>
        <w:pStyle w:val="a5"/>
        <w:numPr>
          <w:ilvl w:val="0"/>
          <w:numId w:val="1"/>
        </w:numPr>
        <w:rPr>
          <w:b/>
          <w:bCs/>
        </w:rPr>
      </w:pPr>
      <w:r w:rsidRPr="00AB2BF6">
        <w:rPr>
          <w:b/>
          <w:bCs/>
        </w:rPr>
        <w:t>Genes:</w:t>
      </w:r>
    </w:p>
    <w:p w14:paraId="477E6798" w14:textId="4D328767" w:rsidR="00AB2BF6" w:rsidRPr="00AB2BF6" w:rsidRDefault="00AB2BF6" w:rsidP="00936DAD">
      <w:r>
        <w:t>Use any database or combination of them to investigate the following genes and provide answers.</w:t>
      </w:r>
    </w:p>
    <w:tbl>
      <w:tblPr>
        <w:tblStyle w:val="a3"/>
        <w:tblW w:w="9625" w:type="dxa"/>
        <w:tblLook w:val="04A0" w:firstRow="1" w:lastRow="0" w:firstColumn="1" w:lastColumn="0" w:noHBand="0" w:noVBand="1"/>
      </w:tblPr>
      <w:tblGrid>
        <w:gridCol w:w="1668"/>
        <w:gridCol w:w="937"/>
        <w:gridCol w:w="1260"/>
        <w:gridCol w:w="5760"/>
      </w:tblGrid>
      <w:tr w:rsidR="00AB2BF6" w14:paraId="4D9FC825" w14:textId="77777777" w:rsidTr="00AB2BF6">
        <w:tc>
          <w:tcPr>
            <w:tcW w:w="1668" w:type="dxa"/>
          </w:tcPr>
          <w:p w14:paraId="4112DD57" w14:textId="2330549A" w:rsidR="00AB2BF6" w:rsidRDefault="00AB2BF6" w:rsidP="00936DAD">
            <w:pPr>
              <w:rPr>
                <w:b/>
                <w:bCs/>
              </w:rPr>
            </w:pPr>
            <w:r>
              <w:rPr>
                <w:b/>
                <w:bCs/>
              </w:rPr>
              <w:t>Gene name</w:t>
            </w:r>
          </w:p>
        </w:tc>
        <w:tc>
          <w:tcPr>
            <w:tcW w:w="937" w:type="dxa"/>
          </w:tcPr>
          <w:p w14:paraId="0BC238BC" w14:textId="0EDABD12" w:rsidR="00AB2BF6" w:rsidRPr="00936DAD" w:rsidRDefault="00AB2BF6" w:rsidP="00936DAD">
            <w:pPr>
              <w:rPr>
                <w:b/>
                <w:bCs/>
              </w:rPr>
            </w:pPr>
            <w:proofErr w:type="spellStart"/>
            <w:r>
              <w:rPr>
                <w:b/>
                <w:bCs/>
                <w:lang w:val="ru-RU"/>
              </w:rPr>
              <w:t>Сhrom</w:t>
            </w:r>
            <w:proofErr w:type="spellEnd"/>
          </w:p>
        </w:tc>
        <w:tc>
          <w:tcPr>
            <w:tcW w:w="1260" w:type="dxa"/>
          </w:tcPr>
          <w:p w14:paraId="35074DE1" w14:textId="4329F107" w:rsidR="00AB2BF6" w:rsidRDefault="00AB2BF6" w:rsidP="00AB2BF6">
            <w:pPr>
              <w:jc w:val="center"/>
              <w:rPr>
                <w:b/>
                <w:bCs/>
              </w:rPr>
            </w:pPr>
            <w:r>
              <w:rPr>
                <w:b/>
                <w:bCs/>
              </w:rPr>
              <w:t>Position</w:t>
            </w:r>
          </w:p>
        </w:tc>
        <w:tc>
          <w:tcPr>
            <w:tcW w:w="5760" w:type="dxa"/>
          </w:tcPr>
          <w:p w14:paraId="74437273" w14:textId="11D31928" w:rsidR="00AB2BF6" w:rsidRDefault="00AB2BF6" w:rsidP="00AB2BF6">
            <w:pPr>
              <w:jc w:val="center"/>
              <w:rPr>
                <w:b/>
                <w:bCs/>
              </w:rPr>
            </w:pPr>
            <w:r>
              <w:rPr>
                <w:b/>
                <w:bCs/>
              </w:rPr>
              <w:t>Impact\role\significance</w:t>
            </w:r>
          </w:p>
        </w:tc>
      </w:tr>
      <w:tr w:rsidR="00AB2BF6" w14:paraId="180E8AC7" w14:textId="77777777" w:rsidTr="00AB2BF6">
        <w:tc>
          <w:tcPr>
            <w:tcW w:w="1668" w:type="dxa"/>
            <w:vAlign w:val="center"/>
          </w:tcPr>
          <w:p w14:paraId="05CE1EF8" w14:textId="4FA6F060" w:rsidR="00AB2BF6" w:rsidRPr="00AB2BF6" w:rsidRDefault="00AB2BF6" w:rsidP="00AB2BF6">
            <w:pPr>
              <w:spacing w:after="160" w:line="259" w:lineRule="auto"/>
              <w:jc w:val="center"/>
              <w:rPr>
                <w:lang w:val="uk-UA"/>
              </w:rPr>
            </w:pPr>
            <w:r w:rsidRPr="00AB2BF6">
              <w:rPr>
                <w:lang w:val="uk-UA"/>
              </w:rPr>
              <w:t>BRCA1 (</w:t>
            </w:r>
            <w:proofErr w:type="spellStart"/>
            <w:r w:rsidRPr="00AB2BF6">
              <w:rPr>
                <w:lang w:val="uk-UA"/>
              </w:rPr>
              <w:t>Breast</w:t>
            </w:r>
            <w:proofErr w:type="spellEnd"/>
            <w:r w:rsidRPr="00AB2BF6">
              <w:rPr>
                <w:lang w:val="uk-UA"/>
              </w:rPr>
              <w:t xml:space="preserve"> </w:t>
            </w:r>
            <w:proofErr w:type="spellStart"/>
            <w:r w:rsidRPr="00AB2BF6">
              <w:rPr>
                <w:lang w:val="uk-UA"/>
              </w:rPr>
              <w:t>Cancer</w:t>
            </w:r>
            <w:proofErr w:type="spellEnd"/>
            <w:r w:rsidRPr="00AB2BF6">
              <w:rPr>
                <w:lang w:val="uk-UA"/>
              </w:rPr>
              <w:t xml:space="preserve"> 1)</w:t>
            </w:r>
          </w:p>
        </w:tc>
        <w:tc>
          <w:tcPr>
            <w:tcW w:w="937" w:type="dxa"/>
          </w:tcPr>
          <w:p w14:paraId="4F86B64E" w14:textId="0A52981E" w:rsidR="00AB2BF6" w:rsidRPr="001106BA" w:rsidRDefault="002530AD" w:rsidP="001106BA">
            <w:pPr>
              <w:jc w:val="center"/>
              <w:rPr>
                <w:rFonts w:cstheme="minorHAnsi"/>
              </w:rPr>
            </w:pPr>
            <w:proofErr w:type="spellStart"/>
            <w:r w:rsidRPr="001106BA">
              <w:rPr>
                <w:rFonts w:cstheme="minorHAnsi"/>
              </w:rPr>
              <w:t>Chr</w:t>
            </w:r>
            <w:proofErr w:type="spellEnd"/>
            <w:r w:rsidRPr="001106BA">
              <w:rPr>
                <w:rFonts w:cstheme="minorHAnsi"/>
              </w:rPr>
              <w:t xml:space="preserve"> 17</w:t>
            </w:r>
          </w:p>
        </w:tc>
        <w:tc>
          <w:tcPr>
            <w:tcW w:w="1260" w:type="dxa"/>
          </w:tcPr>
          <w:p w14:paraId="7E0CC099" w14:textId="1E51B59F" w:rsidR="00AB2BF6" w:rsidRPr="001106BA" w:rsidRDefault="002530AD" w:rsidP="001106BA">
            <w:pPr>
              <w:jc w:val="center"/>
              <w:rPr>
                <w:rFonts w:cstheme="minorHAnsi"/>
              </w:rPr>
            </w:pPr>
            <w:r w:rsidRPr="001106BA">
              <w:rPr>
                <w:rFonts w:cstheme="minorHAnsi"/>
                <w:color w:val="202124"/>
                <w:shd w:val="clear" w:color="auto" w:fill="FFFFFF"/>
              </w:rPr>
              <w:t>q21.31</w:t>
            </w:r>
          </w:p>
        </w:tc>
        <w:tc>
          <w:tcPr>
            <w:tcW w:w="5760" w:type="dxa"/>
          </w:tcPr>
          <w:p w14:paraId="4A45ADDC" w14:textId="25028050" w:rsidR="00AB2BF6" w:rsidRPr="001106BA" w:rsidRDefault="002530AD" w:rsidP="001106BA">
            <w:pPr>
              <w:jc w:val="center"/>
              <w:rPr>
                <w:rFonts w:cstheme="minorHAnsi"/>
              </w:rPr>
            </w:pPr>
            <w:r w:rsidRPr="001106BA">
              <w:rPr>
                <w:rFonts w:cstheme="minorHAnsi"/>
              </w:rPr>
              <w:t>BRCA1 is a human tumor suppressor gene.</w:t>
            </w:r>
            <w:r w:rsidRPr="001106BA">
              <w:rPr>
                <w:rFonts w:cstheme="minorHAnsi"/>
              </w:rPr>
              <w:t xml:space="preserve"> </w:t>
            </w:r>
            <w:r w:rsidRPr="001106BA">
              <w:rPr>
                <w:rFonts w:cstheme="minorHAnsi"/>
              </w:rPr>
              <w:t>Some of variations can increase risk of developing breast and/or ovarian cancer at an earlier age</w:t>
            </w:r>
          </w:p>
        </w:tc>
      </w:tr>
      <w:tr w:rsidR="00AB2BF6" w14:paraId="1F679821" w14:textId="77777777" w:rsidTr="00AB2BF6">
        <w:tc>
          <w:tcPr>
            <w:tcW w:w="1668" w:type="dxa"/>
            <w:vAlign w:val="center"/>
          </w:tcPr>
          <w:p w14:paraId="00EEB170" w14:textId="493E95ED" w:rsidR="00AB2BF6" w:rsidRPr="00AB2BF6" w:rsidRDefault="00AB2BF6" w:rsidP="00AB2BF6">
            <w:pPr>
              <w:jc w:val="center"/>
            </w:pPr>
            <w:r w:rsidRPr="00AB2BF6">
              <w:t>TP53 (Tumor Protein p53)</w:t>
            </w:r>
          </w:p>
        </w:tc>
        <w:tc>
          <w:tcPr>
            <w:tcW w:w="937" w:type="dxa"/>
          </w:tcPr>
          <w:p w14:paraId="6019D18E" w14:textId="51A1EA76" w:rsidR="00AB2BF6" w:rsidRPr="001106BA" w:rsidRDefault="001106BA" w:rsidP="001106BA">
            <w:pPr>
              <w:jc w:val="center"/>
              <w:rPr>
                <w:rFonts w:cstheme="minorHAnsi"/>
              </w:rPr>
            </w:pPr>
            <w:proofErr w:type="spellStart"/>
            <w:r w:rsidRPr="001106BA">
              <w:rPr>
                <w:rFonts w:cstheme="minorHAnsi"/>
              </w:rPr>
              <w:t>Chr</w:t>
            </w:r>
            <w:proofErr w:type="spellEnd"/>
            <w:r w:rsidRPr="001106BA">
              <w:rPr>
                <w:rFonts w:cstheme="minorHAnsi"/>
              </w:rPr>
              <w:t xml:space="preserve"> 17</w:t>
            </w:r>
          </w:p>
        </w:tc>
        <w:tc>
          <w:tcPr>
            <w:tcW w:w="1260" w:type="dxa"/>
          </w:tcPr>
          <w:p w14:paraId="59891372" w14:textId="7752C616" w:rsidR="00AB2BF6" w:rsidRPr="001106BA" w:rsidRDefault="001106BA" w:rsidP="001106BA">
            <w:pPr>
              <w:jc w:val="center"/>
              <w:rPr>
                <w:rFonts w:cstheme="minorHAnsi"/>
              </w:rPr>
            </w:pPr>
            <w:r w:rsidRPr="001106BA">
              <w:rPr>
                <w:rFonts w:cstheme="minorHAnsi"/>
              </w:rPr>
              <w:t>p13.1</w:t>
            </w:r>
          </w:p>
        </w:tc>
        <w:tc>
          <w:tcPr>
            <w:tcW w:w="5760" w:type="dxa"/>
          </w:tcPr>
          <w:p w14:paraId="7ABBE011" w14:textId="66C4E74A" w:rsidR="00AB2BF6" w:rsidRPr="001106BA" w:rsidRDefault="001106BA" w:rsidP="001106BA">
            <w:pPr>
              <w:jc w:val="center"/>
              <w:rPr>
                <w:rFonts w:cstheme="minorHAnsi"/>
              </w:rPr>
            </w:pPr>
            <w:r w:rsidRPr="001106BA">
              <w:rPr>
                <w:rFonts w:cstheme="minorHAnsi"/>
              </w:rPr>
              <w:t>TP53</w:t>
            </w:r>
            <w:r w:rsidRPr="001106BA">
              <w:rPr>
                <w:rFonts w:cstheme="minorHAnsi"/>
              </w:rPr>
              <w:t xml:space="preserve"> </w:t>
            </w:r>
            <w:r w:rsidRPr="001106BA">
              <w:rPr>
                <w:rFonts w:cstheme="minorHAnsi"/>
              </w:rPr>
              <w:t>encodes a tumor suppressor protein.</w:t>
            </w:r>
            <w:r w:rsidRPr="001106BA">
              <w:rPr>
                <w:rFonts w:cstheme="minorHAnsi"/>
              </w:rPr>
              <w:t xml:space="preserve"> </w:t>
            </w:r>
            <w:r w:rsidRPr="001106BA">
              <w:rPr>
                <w:rFonts w:cstheme="minorHAnsi"/>
              </w:rPr>
              <w:t>Mutations in this gene are associated with a variety of human cancers, including hereditary cancers such as Li-Fraumeni syndrome.</w:t>
            </w:r>
          </w:p>
        </w:tc>
      </w:tr>
      <w:tr w:rsidR="00AB2BF6" w14:paraId="71AFBD97" w14:textId="77777777" w:rsidTr="00AB2BF6">
        <w:tc>
          <w:tcPr>
            <w:tcW w:w="1668" w:type="dxa"/>
            <w:vAlign w:val="center"/>
          </w:tcPr>
          <w:p w14:paraId="6443F032" w14:textId="4D0D1DFF" w:rsidR="00AB2BF6" w:rsidRPr="00AB2BF6" w:rsidRDefault="00AB2BF6" w:rsidP="00AB2BF6">
            <w:pPr>
              <w:jc w:val="center"/>
            </w:pPr>
            <w:r w:rsidRPr="00AB2BF6">
              <w:t>APOE (Apolipoprotein E)</w:t>
            </w:r>
          </w:p>
        </w:tc>
        <w:tc>
          <w:tcPr>
            <w:tcW w:w="937" w:type="dxa"/>
          </w:tcPr>
          <w:p w14:paraId="1D628F93" w14:textId="45C0D759" w:rsidR="00AB2BF6" w:rsidRDefault="001106BA" w:rsidP="001106BA">
            <w:pPr>
              <w:jc w:val="center"/>
              <w:rPr>
                <w:b/>
                <w:bCs/>
              </w:rPr>
            </w:pPr>
            <w:proofErr w:type="spellStart"/>
            <w:r w:rsidRPr="001106BA">
              <w:rPr>
                <w:rFonts w:cstheme="minorHAnsi"/>
              </w:rPr>
              <w:t>Chr</w:t>
            </w:r>
            <w:proofErr w:type="spellEnd"/>
            <w:r w:rsidRPr="001106BA">
              <w:rPr>
                <w:rFonts w:cstheme="minorHAnsi"/>
              </w:rPr>
              <w:t xml:space="preserve"> 1</w:t>
            </w:r>
            <w:r>
              <w:rPr>
                <w:rFonts w:cstheme="minorHAnsi"/>
              </w:rPr>
              <w:t>9</w:t>
            </w:r>
          </w:p>
        </w:tc>
        <w:tc>
          <w:tcPr>
            <w:tcW w:w="1260" w:type="dxa"/>
          </w:tcPr>
          <w:p w14:paraId="692AB2F9" w14:textId="43F8C35D" w:rsidR="00AB2BF6" w:rsidRPr="001106BA" w:rsidRDefault="001106BA" w:rsidP="001106BA">
            <w:pPr>
              <w:jc w:val="center"/>
            </w:pPr>
            <w:r>
              <w:t>q13.32</w:t>
            </w:r>
          </w:p>
        </w:tc>
        <w:tc>
          <w:tcPr>
            <w:tcW w:w="5760" w:type="dxa"/>
          </w:tcPr>
          <w:p w14:paraId="2620D99E" w14:textId="6A55C8B4" w:rsidR="00AB2BF6" w:rsidRPr="001106BA" w:rsidRDefault="001106BA" w:rsidP="001106BA">
            <w:pPr>
              <w:jc w:val="center"/>
            </w:pPr>
            <w:r w:rsidRPr="001106BA">
              <w:t>The protein encoded by this gene is a major apoprotein of the chylomicron.</w:t>
            </w:r>
            <w:r w:rsidRPr="001106BA">
              <w:t xml:space="preserve"> </w:t>
            </w:r>
            <w:r w:rsidRPr="001106BA">
              <w:t xml:space="preserve">Mutations in this gene result in familial </w:t>
            </w:r>
            <w:proofErr w:type="spellStart"/>
            <w:r w:rsidRPr="001106BA">
              <w:t>dysbetalipoproteinemia</w:t>
            </w:r>
            <w:proofErr w:type="spellEnd"/>
            <w:r w:rsidRPr="001106BA">
              <w:t>, or type III hyperlipoproteinemia (HLP III), in which increased plasma cholesterol and triglycerides are the consequence of impaired clearance of chylomicron and VLDL remnants.</w:t>
            </w:r>
          </w:p>
        </w:tc>
      </w:tr>
      <w:tr w:rsidR="00AB2BF6" w14:paraId="19D0603F" w14:textId="77777777" w:rsidTr="00AB2BF6">
        <w:tc>
          <w:tcPr>
            <w:tcW w:w="1668" w:type="dxa"/>
            <w:vAlign w:val="center"/>
          </w:tcPr>
          <w:p w14:paraId="7E093885" w14:textId="310261CD" w:rsidR="00AB2BF6" w:rsidRPr="00AB2BF6" w:rsidRDefault="00AB2BF6" w:rsidP="00AB2BF6">
            <w:pPr>
              <w:jc w:val="center"/>
            </w:pPr>
            <w:r w:rsidRPr="00AB2BF6">
              <w:t>CFTR (Cystic Fibrosis Transmembrane Conductance Regulator)</w:t>
            </w:r>
          </w:p>
        </w:tc>
        <w:tc>
          <w:tcPr>
            <w:tcW w:w="937" w:type="dxa"/>
          </w:tcPr>
          <w:p w14:paraId="42CA5175" w14:textId="7296455D" w:rsidR="00AB2BF6" w:rsidRPr="001106BA" w:rsidRDefault="001106BA" w:rsidP="001106BA">
            <w:pPr>
              <w:jc w:val="center"/>
            </w:pPr>
            <w:proofErr w:type="spellStart"/>
            <w:r w:rsidRPr="001106BA">
              <w:rPr>
                <w:rFonts w:cstheme="minorHAnsi"/>
              </w:rPr>
              <w:t>Chr</w:t>
            </w:r>
            <w:proofErr w:type="spellEnd"/>
            <w:r w:rsidRPr="001106BA">
              <w:rPr>
                <w:rFonts w:cstheme="minorHAnsi"/>
              </w:rPr>
              <w:t xml:space="preserve"> </w:t>
            </w:r>
            <w:r w:rsidRPr="001106BA">
              <w:rPr>
                <w:rFonts w:cstheme="minorHAnsi"/>
              </w:rPr>
              <w:t>7</w:t>
            </w:r>
          </w:p>
        </w:tc>
        <w:tc>
          <w:tcPr>
            <w:tcW w:w="1260" w:type="dxa"/>
          </w:tcPr>
          <w:p w14:paraId="66A3DB2E" w14:textId="34494AC5" w:rsidR="00AB2BF6" w:rsidRPr="001106BA" w:rsidRDefault="001106BA" w:rsidP="001106BA">
            <w:pPr>
              <w:jc w:val="center"/>
            </w:pPr>
            <w:r w:rsidRPr="001106BA">
              <w:t>q31.2</w:t>
            </w:r>
          </w:p>
        </w:tc>
        <w:tc>
          <w:tcPr>
            <w:tcW w:w="5760" w:type="dxa"/>
          </w:tcPr>
          <w:p w14:paraId="371C6035" w14:textId="423479A8" w:rsidR="00AB2BF6" w:rsidRPr="001106BA" w:rsidRDefault="001106BA" w:rsidP="001106BA">
            <w:pPr>
              <w:jc w:val="center"/>
            </w:pPr>
            <w:r w:rsidRPr="001106BA">
              <w:t>This gene encodes a member of the ATP-binding cassette (ABC) transporter superfamily.</w:t>
            </w:r>
            <w:r w:rsidRPr="001106BA">
              <w:t xml:space="preserve"> </w:t>
            </w:r>
            <w:r w:rsidRPr="001106BA">
              <w:t>Mutations in this gene cause cystic fibrosis, the most common lethal genetic disorder in populations of Northern European descent.</w:t>
            </w:r>
          </w:p>
        </w:tc>
      </w:tr>
      <w:tr w:rsidR="00AB2BF6" w14:paraId="19750CB7" w14:textId="77777777" w:rsidTr="00AB2BF6">
        <w:tc>
          <w:tcPr>
            <w:tcW w:w="1668" w:type="dxa"/>
            <w:vAlign w:val="center"/>
          </w:tcPr>
          <w:p w14:paraId="3ACE8D01" w14:textId="7C24E46C" w:rsidR="00AB2BF6" w:rsidRPr="00AB2BF6" w:rsidRDefault="00AB2BF6" w:rsidP="00AB2BF6">
            <w:pPr>
              <w:jc w:val="center"/>
            </w:pPr>
            <w:r w:rsidRPr="00AB2BF6">
              <w:t>HBB (Hemoglobin Subunit Beta)</w:t>
            </w:r>
          </w:p>
        </w:tc>
        <w:tc>
          <w:tcPr>
            <w:tcW w:w="937" w:type="dxa"/>
          </w:tcPr>
          <w:p w14:paraId="21042101" w14:textId="6AD8BDAF" w:rsidR="00AB2BF6" w:rsidRPr="001106BA" w:rsidRDefault="001106BA" w:rsidP="001106BA">
            <w:pPr>
              <w:jc w:val="center"/>
            </w:pPr>
            <w:proofErr w:type="spellStart"/>
            <w:r w:rsidRPr="001106BA">
              <w:rPr>
                <w:rFonts w:cstheme="minorHAnsi"/>
              </w:rPr>
              <w:t>Chr</w:t>
            </w:r>
            <w:proofErr w:type="spellEnd"/>
            <w:r w:rsidRPr="001106BA">
              <w:rPr>
                <w:rFonts w:cstheme="minorHAnsi"/>
              </w:rPr>
              <w:t xml:space="preserve"> </w:t>
            </w:r>
            <w:r w:rsidRPr="001106BA">
              <w:rPr>
                <w:rFonts w:cstheme="minorHAnsi"/>
              </w:rPr>
              <w:t>11</w:t>
            </w:r>
          </w:p>
        </w:tc>
        <w:tc>
          <w:tcPr>
            <w:tcW w:w="1260" w:type="dxa"/>
          </w:tcPr>
          <w:p w14:paraId="3672DB56" w14:textId="558F5544" w:rsidR="00AB2BF6" w:rsidRPr="001106BA" w:rsidRDefault="001106BA" w:rsidP="001106BA">
            <w:pPr>
              <w:jc w:val="center"/>
            </w:pPr>
            <w:r w:rsidRPr="001106BA">
              <w:t>p15.4</w:t>
            </w:r>
          </w:p>
        </w:tc>
        <w:tc>
          <w:tcPr>
            <w:tcW w:w="5760" w:type="dxa"/>
          </w:tcPr>
          <w:p w14:paraId="6F554004" w14:textId="38835D58" w:rsidR="00AB2BF6" w:rsidRPr="001106BA" w:rsidRDefault="001106BA" w:rsidP="001106BA">
            <w:pPr>
              <w:jc w:val="center"/>
            </w:pPr>
            <w:r w:rsidRPr="001106BA">
              <w:t>The HBB gene encodes beta globin. Mutations in the HBB gene may lead to several conditions, the best known of which are sickle cell anemia and beta-thalassemia, as well as beneficial aspects such as resistance to malaria.</w:t>
            </w:r>
          </w:p>
        </w:tc>
      </w:tr>
    </w:tbl>
    <w:p w14:paraId="353448C5" w14:textId="77777777" w:rsidR="00936DAD" w:rsidRDefault="00936DAD" w:rsidP="00936DAD">
      <w:pPr>
        <w:rPr>
          <w:b/>
          <w:bCs/>
        </w:rPr>
      </w:pPr>
    </w:p>
    <w:p w14:paraId="73AF5818" w14:textId="40F9727B" w:rsidR="00AB2BF6" w:rsidRPr="00AB2BF6" w:rsidRDefault="00AB2BF6" w:rsidP="00AB2BF6">
      <w:pPr>
        <w:pStyle w:val="a5"/>
        <w:numPr>
          <w:ilvl w:val="0"/>
          <w:numId w:val="1"/>
        </w:numPr>
        <w:rPr>
          <w:b/>
          <w:bCs/>
        </w:rPr>
      </w:pPr>
      <w:r w:rsidRPr="00AB2BF6">
        <w:rPr>
          <w:b/>
          <w:bCs/>
        </w:rPr>
        <w:t>Variation</w:t>
      </w:r>
      <w:r>
        <w:rPr>
          <w:b/>
          <w:bCs/>
        </w:rPr>
        <w:t xml:space="preserve"> function</w:t>
      </w:r>
      <w:r w:rsidRPr="00AB2BF6">
        <w:rPr>
          <w:b/>
          <w:bCs/>
        </w:rPr>
        <w:t>:</w:t>
      </w:r>
    </w:p>
    <w:p w14:paraId="28D38981" w14:textId="50E8F81D" w:rsidR="00AB2BF6" w:rsidRPr="00AB2BF6" w:rsidRDefault="00AB2BF6" w:rsidP="00AB2BF6">
      <w:r>
        <w:t xml:space="preserve">Use any database or combination of them to investigate the following </w:t>
      </w:r>
      <w:proofErr w:type="gramStart"/>
      <w:r>
        <w:t>SNPs(</w:t>
      </w:r>
      <w:proofErr w:type="gramEnd"/>
      <w:r>
        <w:t>single nucleotide polymorphisms) and provide answers.</w:t>
      </w:r>
    </w:p>
    <w:p w14:paraId="7BBA9150" w14:textId="77777777" w:rsidR="00AB2BF6" w:rsidRDefault="00AB2BF6" w:rsidP="00936DAD">
      <w:pPr>
        <w:rPr>
          <w:b/>
          <w:bCs/>
        </w:rPr>
      </w:pPr>
    </w:p>
    <w:tbl>
      <w:tblPr>
        <w:tblStyle w:val="a3"/>
        <w:tblW w:w="9625" w:type="dxa"/>
        <w:tblLook w:val="04A0" w:firstRow="1" w:lastRow="0" w:firstColumn="1" w:lastColumn="0" w:noHBand="0" w:noVBand="1"/>
      </w:tblPr>
      <w:tblGrid>
        <w:gridCol w:w="1612"/>
        <w:gridCol w:w="875"/>
        <w:gridCol w:w="1130"/>
        <w:gridCol w:w="1233"/>
        <w:gridCol w:w="4775"/>
      </w:tblGrid>
      <w:tr w:rsidR="00B41303" w14:paraId="2F9D62DA" w14:textId="77777777" w:rsidTr="00B41303">
        <w:tc>
          <w:tcPr>
            <w:tcW w:w="1619" w:type="dxa"/>
          </w:tcPr>
          <w:p w14:paraId="52455007" w14:textId="570CF3B7" w:rsidR="00B41303" w:rsidRDefault="00B41303" w:rsidP="009F2D79">
            <w:pPr>
              <w:rPr>
                <w:b/>
                <w:bCs/>
              </w:rPr>
            </w:pPr>
            <w:r>
              <w:rPr>
                <w:b/>
                <w:bCs/>
              </w:rPr>
              <w:t>Variant name</w:t>
            </w:r>
          </w:p>
        </w:tc>
        <w:tc>
          <w:tcPr>
            <w:tcW w:w="824" w:type="dxa"/>
          </w:tcPr>
          <w:p w14:paraId="481BED3E" w14:textId="10C6470E" w:rsidR="00B41303" w:rsidRPr="00B41303" w:rsidRDefault="00B41303" w:rsidP="009F2D79">
            <w:pPr>
              <w:rPr>
                <w:b/>
                <w:bCs/>
              </w:rPr>
            </w:pPr>
            <w:r>
              <w:rPr>
                <w:b/>
                <w:bCs/>
              </w:rPr>
              <w:t>Gene</w:t>
            </w:r>
          </w:p>
        </w:tc>
        <w:tc>
          <w:tcPr>
            <w:tcW w:w="1130" w:type="dxa"/>
          </w:tcPr>
          <w:p w14:paraId="405EE0DC" w14:textId="023314D0" w:rsidR="00B41303" w:rsidRDefault="00B41303" w:rsidP="009F2D79">
            <w:pPr>
              <w:jc w:val="center"/>
              <w:rPr>
                <w:b/>
                <w:bCs/>
              </w:rPr>
            </w:pPr>
            <w:r>
              <w:rPr>
                <w:b/>
                <w:bCs/>
              </w:rPr>
              <w:t>Reference</w:t>
            </w:r>
          </w:p>
        </w:tc>
        <w:tc>
          <w:tcPr>
            <w:tcW w:w="1233" w:type="dxa"/>
          </w:tcPr>
          <w:p w14:paraId="22F9EAA7" w14:textId="553FE04C" w:rsidR="00B41303" w:rsidRDefault="00B41303" w:rsidP="009F2D79">
            <w:pPr>
              <w:jc w:val="center"/>
              <w:rPr>
                <w:b/>
                <w:bCs/>
              </w:rPr>
            </w:pPr>
            <w:r>
              <w:rPr>
                <w:b/>
                <w:bCs/>
              </w:rPr>
              <w:t>Alternative</w:t>
            </w:r>
          </w:p>
        </w:tc>
        <w:tc>
          <w:tcPr>
            <w:tcW w:w="4819" w:type="dxa"/>
          </w:tcPr>
          <w:p w14:paraId="483EE328" w14:textId="26B63ADA" w:rsidR="00B41303" w:rsidRDefault="00B41303" w:rsidP="009F2D79">
            <w:pPr>
              <w:jc w:val="center"/>
              <w:rPr>
                <w:b/>
                <w:bCs/>
              </w:rPr>
            </w:pPr>
            <w:r>
              <w:rPr>
                <w:b/>
                <w:bCs/>
              </w:rPr>
              <w:t>Suggested Impact\function</w:t>
            </w:r>
          </w:p>
        </w:tc>
      </w:tr>
      <w:tr w:rsidR="00B41303" w14:paraId="11B627A2" w14:textId="77777777" w:rsidTr="00B41303">
        <w:tc>
          <w:tcPr>
            <w:tcW w:w="1619" w:type="dxa"/>
            <w:vAlign w:val="center"/>
          </w:tcPr>
          <w:p w14:paraId="43E61F8F" w14:textId="544A88BB" w:rsidR="00B41303" w:rsidRPr="00AB2BF6" w:rsidRDefault="0086439F" w:rsidP="009F2D79">
            <w:pPr>
              <w:spacing w:after="160" w:line="259" w:lineRule="auto"/>
              <w:jc w:val="center"/>
              <w:rPr>
                <w:lang w:val="uk-UA"/>
              </w:rPr>
            </w:pPr>
            <w:r w:rsidRPr="0086439F">
              <w:rPr>
                <w:lang w:val="uk-UA"/>
              </w:rPr>
              <w:t>rs1801133</w:t>
            </w:r>
          </w:p>
        </w:tc>
        <w:tc>
          <w:tcPr>
            <w:tcW w:w="824" w:type="dxa"/>
          </w:tcPr>
          <w:p w14:paraId="6E558D09" w14:textId="5B66D055" w:rsidR="00B41303" w:rsidRPr="00ED12DC" w:rsidRDefault="00ED12DC" w:rsidP="00ED12DC">
            <w:pPr>
              <w:jc w:val="center"/>
            </w:pPr>
            <w:r w:rsidRPr="00ED12DC">
              <w:t>MTHFR</w:t>
            </w:r>
          </w:p>
        </w:tc>
        <w:tc>
          <w:tcPr>
            <w:tcW w:w="1130" w:type="dxa"/>
          </w:tcPr>
          <w:p w14:paraId="7D065F45" w14:textId="12533D59" w:rsidR="00B41303" w:rsidRPr="00ED12DC" w:rsidRDefault="00ED12DC" w:rsidP="00ED12DC">
            <w:pPr>
              <w:jc w:val="center"/>
            </w:pPr>
            <w:r w:rsidRPr="00ED12DC">
              <w:t>G</w:t>
            </w:r>
          </w:p>
        </w:tc>
        <w:tc>
          <w:tcPr>
            <w:tcW w:w="1233" w:type="dxa"/>
          </w:tcPr>
          <w:p w14:paraId="15BB5A6F" w14:textId="77777777" w:rsidR="00B41303" w:rsidRPr="00ED12DC" w:rsidRDefault="00ED12DC" w:rsidP="00ED12DC">
            <w:pPr>
              <w:jc w:val="center"/>
            </w:pPr>
            <w:r w:rsidRPr="00ED12DC">
              <w:t>A</w:t>
            </w:r>
          </w:p>
          <w:p w14:paraId="229C63BD" w14:textId="4F89045A" w:rsidR="00ED12DC" w:rsidRPr="00ED12DC" w:rsidRDefault="00ED12DC" w:rsidP="00ED12DC">
            <w:pPr>
              <w:jc w:val="center"/>
            </w:pPr>
            <w:r w:rsidRPr="00ED12DC">
              <w:t>C</w:t>
            </w:r>
          </w:p>
        </w:tc>
        <w:tc>
          <w:tcPr>
            <w:tcW w:w="4819" w:type="dxa"/>
          </w:tcPr>
          <w:p w14:paraId="096C1033" w14:textId="427EF30D" w:rsidR="00B41303" w:rsidRPr="00ED12DC" w:rsidRDefault="00877D03" w:rsidP="00ED12DC">
            <w:pPr>
              <w:jc w:val="center"/>
            </w:pPr>
            <w:r>
              <w:t>E</w:t>
            </w:r>
            <w:r w:rsidRPr="00877D03">
              <w:t>ncodes an enzyme involved in folate metabolism.</w:t>
            </w:r>
            <w:r>
              <w:t xml:space="preserve"> </w:t>
            </w:r>
          </w:p>
        </w:tc>
      </w:tr>
      <w:tr w:rsidR="00B41303" w14:paraId="10114B59" w14:textId="77777777" w:rsidTr="00B41303">
        <w:tc>
          <w:tcPr>
            <w:tcW w:w="1619" w:type="dxa"/>
            <w:vAlign w:val="center"/>
          </w:tcPr>
          <w:p w14:paraId="141B20AF" w14:textId="68E5A7E5" w:rsidR="00B41303" w:rsidRPr="00AB2BF6" w:rsidRDefault="0086439F" w:rsidP="009F2D79">
            <w:pPr>
              <w:jc w:val="center"/>
            </w:pPr>
            <w:r w:rsidRPr="0086439F">
              <w:lastRenderedPageBreak/>
              <w:t>rs429358</w:t>
            </w:r>
          </w:p>
        </w:tc>
        <w:tc>
          <w:tcPr>
            <w:tcW w:w="824" w:type="dxa"/>
          </w:tcPr>
          <w:p w14:paraId="6FC1A134" w14:textId="78EE73D5" w:rsidR="00B41303" w:rsidRPr="00ED12DC" w:rsidRDefault="00ED12DC" w:rsidP="00ED12DC">
            <w:pPr>
              <w:jc w:val="center"/>
            </w:pPr>
            <w:r w:rsidRPr="00ED12DC">
              <w:t>APOE</w:t>
            </w:r>
          </w:p>
        </w:tc>
        <w:tc>
          <w:tcPr>
            <w:tcW w:w="1130" w:type="dxa"/>
          </w:tcPr>
          <w:p w14:paraId="255DC052" w14:textId="47A5E855" w:rsidR="00B41303" w:rsidRPr="00ED12DC" w:rsidRDefault="00ED12DC" w:rsidP="00ED12DC">
            <w:pPr>
              <w:jc w:val="center"/>
            </w:pPr>
            <w:r w:rsidRPr="00ED12DC">
              <w:t>T</w:t>
            </w:r>
          </w:p>
        </w:tc>
        <w:tc>
          <w:tcPr>
            <w:tcW w:w="1233" w:type="dxa"/>
          </w:tcPr>
          <w:p w14:paraId="142A5AED" w14:textId="42CEED8E" w:rsidR="00B41303" w:rsidRPr="00ED12DC" w:rsidRDefault="00ED12DC" w:rsidP="00ED12DC">
            <w:pPr>
              <w:jc w:val="center"/>
            </w:pPr>
            <w:r w:rsidRPr="00ED12DC">
              <w:t>C</w:t>
            </w:r>
          </w:p>
        </w:tc>
        <w:tc>
          <w:tcPr>
            <w:tcW w:w="4819" w:type="dxa"/>
          </w:tcPr>
          <w:p w14:paraId="579F29BE" w14:textId="27F088EF" w:rsidR="00B41303" w:rsidRPr="00ED12DC" w:rsidRDefault="006A06B9" w:rsidP="00ED12DC">
            <w:pPr>
              <w:jc w:val="center"/>
            </w:pPr>
            <w:r>
              <w:t xml:space="preserve">The combination of two C alleles </w:t>
            </w:r>
            <w:r w:rsidRPr="006A06B9">
              <w:t>has a strong influence on the risk of Alzheimer's disease.</w:t>
            </w:r>
            <w:r>
              <w:t xml:space="preserve"> V</w:t>
            </w:r>
            <w:r w:rsidRPr="006A06B9">
              <w:t>aried</w:t>
            </w:r>
            <w:r>
              <w:t xml:space="preserve"> </w:t>
            </w:r>
            <w:r>
              <w:t>combination</w:t>
            </w:r>
            <w:r>
              <w:t xml:space="preserve"> </w:t>
            </w:r>
            <w:r w:rsidRPr="006A06B9">
              <w:t>3x increased risk for Alzheimer's; 1.4x increased risk for heart disease</w:t>
            </w:r>
            <w:r>
              <w:t>. And two T is a normal.</w:t>
            </w:r>
          </w:p>
        </w:tc>
      </w:tr>
      <w:tr w:rsidR="00B41303" w14:paraId="02D76494" w14:textId="77777777" w:rsidTr="00B41303">
        <w:tc>
          <w:tcPr>
            <w:tcW w:w="1619" w:type="dxa"/>
            <w:vAlign w:val="center"/>
          </w:tcPr>
          <w:p w14:paraId="02844956" w14:textId="40C694E3" w:rsidR="00B41303" w:rsidRPr="00AB2BF6" w:rsidRDefault="0086439F" w:rsidP="009F2D79">
            <w:pPr>
              <w:jc w:val="center"/>
            </w:pPr>
            <w:r w:rsidRPr="0086439F">
              <w:t>rs5219</w:t>
            </w:r>
          </w:p>
        </w:tc>
        <w:tc>
          <w:tcPr>
            <w:tcW w:w="824" w:type="dxa"/>
          </w:tcPr>
          <w:p w14:paraId="27FE1DF8" w14:textId="20CFD06F" w:rsidR="00B41303" w:rsidRPr="00ED12DC" w:rsidRDefault="00ED12DC" w:rsidP="00ED12DC">
            <w:pPr>
              <w:jc w:val="center"/>
            </w:pPr>
            <w:r w:rsidRPr="00ED12DC">
              <w:t>KCNJ11</w:t>
            </w:r>
          </w:p>
        </w:tc>
        <w:tc>
          <w:tcPr>
            <w:tcW w:w="1130" w:type="dxa"/>
          </w:tcPr>
          <w:p w14:paraId="77F1D5E7" w14:textId="1232241A" w:rsidR="00B41303" w:rsidRPr="00ED12DC" w:rsidRDefault="00ED12DC" w:rsidP="00ED12DC">
            <w:pPr>
              <w:jc w:val="center"/>
            </w:pPr>
            <w:r w:rsidRPr="00ED12DC">
              <w:t>T</w:t>
            </w:r>
          </w:p>
        </w:tc>
        <w:tc>
          <w:tcPr>
            <w:tcW w:w="1233" w:type="dxa"/>
          </w:tcPr>
          <w:p w14:paraId="29B58277" w14:textId="77777777" w:rsidR="00B41303" w:rsidRPr="00ED12DC" w:rsidRDefault="00ED12DC" w:rsidP="00ED12DC">
            <w:pPr>
              <w:jc w:val="center"/>
            </w:pPr>
            <w:r w:rsidRPr="00ED12DC">
              <w:t>A</w:t>
            </w:r>
          </w:p>
          <w:p w14:paraId="346C265C" w14:textId="77777777" w:rsidR="00ED12DC" w:rsidRPr="00ED12DC" w:rsidRDefault="00ED12DC" w:rsidP="00ED12DC">
            <w:pPr>
              <w:jc w:val="center"/>
            </w:pPr>
            <w:r w:rsidRPr="00ED12DC">
              <w:t>C</w:t>
            </w:r>
          </w:p>
          <w:p w14:paraId="641BD738" w14:textId="34085816" w:rsidR="00ED12DC" w:rsidRPr="00ED12DC" w:rsidRDefault="00ED12DC" w:rsidP="00ED12DC">
            <w:pPr>
              <w:jc w:val="center"/>
            </w:pPr>
            <w:r w:rsidRPr="00ED12DC">
              <w:t>G</w:t>
            </w:r>
          </w:p>
        </w:tc>
        <w:tc>
          <w:tcPr>
            <w:tcW w:w="4819" w:type="dxa"/>
          </w:tcPr>
          <w:p w14:paraId="0957A812" w14:textId="17C6C756" w:rsidR="00B41303" w:rsidRPr="00ED12DC" w:rsidRDefault="006A06B9" w:rsidP="00ED12DC">
            <w:pPr>
              <w:jc w:val="center"/>
            </w:pPr>
            <w:r>
              <w:t>R</w:t>
            </w:r>
            <w:r w:rsidRPr="006A06B9">
              <w:t>epresent</w:t>
            </w:r>
            <w:r>
              <w:t>s</w:t>
            </w:r>
            <w:r w:rsidRPr="006A06B9">
              <w:t xml:space="preserve"> risk for type-2 diabetes</w:t>
            </w:r>
            <w:r>
              <w:t>.</w:t>
            </w:r>
          </w:p>
        </w:tc>
      </w:tr>
      <w:tr w:rsidR="00B41303" w14:paraId="2352F869" w14:textId="77777777" w:rsidTr="00B41303">
        <w:tc>
          <w:tcPr>
            <w:tcW w:w="1619" w:type="dxa"/>
            <w:vAlign w:val="center"/>
          </w:tcPr>
          <w:p w14:paraId="22EAEB31" w14:textId="521BA945" w:rsidR="00B41303" w:rsidRPr="00AB2BF6" w:rsidRDefault="0086439F" w:rsidP="009F2D79">
            <w:pPr>
              <w:jc w:val="center"/>
            </w:pPr>
            <w:r w:rsidRPr="0086439F">
              <w:t>rs1800562</w:t>
            </w:r>
          </w:p>
        </w:tc>
        <w:tc>
          <w:tcPr>
            <w:tcW w:w="824" w:type="dxa"/>
          </w:tcPr>
          <w:p w14:paraId="294D6ACD" w14:textId="34AC3378" w:rsidR="00B41303" w:rsidRPr="00ED12DC" w:rsidRDefault="00ED12DC" w:rsidP="00ED12DC">
            <w:pPr>
              <w:jc w:val="center"/>
            </w:pPr>
            <w:r w:rsidRPr="00ED12DC">
              <w:t>HFE</w:t>
            </w:r>
          </w:p>
        </w:tc>
        <w:tc>
          <w:tcPr>
            <w:tcW w:w="1130" w:type="dxa"/>
          </w:tcPr>
          <w:p w14:paraId="2FD90FAA" w14:textId="4D3F53E4" w:rsidR="00B41303" w:rsidRPr="00ED12DC" w:rsidRDefault="00ED12DC" w:rsidP="00ED12DC">
            <w:pPr>
              <w:jc w:val="center"/>
            </w:pPr>
            <w:r w:rsidRPr="00ED12DC">
              <w:t>G</w:t>
            </w:r>
          </w:p>
        </w:tc>
        <w:tc>
          <w:tcPr>
            <w:tcW w:w="1233" w:type="dxa"/>
          </w:tcPr>
          <w:p w14:paraId="2B483E38" w14:textId="11822EBE" w:rsidR="00B41303" w:rsidRPr="00ED12DC" w:rsidRDefault="00ED12DC" w:rsidP="00ED12DC">
            <w:pPr>
              <w:jc w:val="center"/>
            </w:pPr>
            <w:r w:rsidRPr="00ED12DC">
              <w:t>A</w:t>
            </w:r>
          </w:p>
        </w:tc>
        <w:tc>
          <w:tcPr>
            <w:tcW w:w="4819" w:type="dxa"/>
          </w:tcPr>
          <w:p w14:paraId="1CF94EDB" w14:textId="18393FAC" w:rsidR="00B41303" w:rsidRPr="00ED12DC" w:rsidRDefault="00ED12DC" w:rsidP="00ED12DC">
            <w:pPr>
              <w:jc w:val="center"/>
            </w:pPr>
            <w:r>
              <w:t>A</w:t>
            </w:r>
            <w:r w:rsidRPr="00ED12DC">
              <w:t xml:space="preserve">ccounts for ~85% of all cases of hemochromatosis, a disorder whose symptoms include cirrhosis of the liver, diabetes, </w:t>
            </w:r>
            <w:proofErr w:type="spellStart"/>
            <w:r w:rsidRPr="00ED12DC">
              <w:t>hypermelanotic</w:t>
            </w:r>
            <w:proofErr w:type="spellEnd"/>
            <w:r w:rsidRPr="00ED12DC">
              <w:t xml:space="preserve"> pigmentation of the skin, and heart failure.</w:t>
            </w:r>
          </w:p>
        </w:tc>
      </w:tr>
    </w:tbl>
    <w:p w14:paraId="76C40C4E" w14:textId="5441DD2D" w:rsidR="00AB2BF6" w:rsidRDefault="00AB2BF6" w:rsidP="00936DAD">
      <w:pPr>
        <w:rPr>
          <w:b/>
          <w:bCs/>
        </w:rPr>
      </w:pPr>
    </w:p>
    <w:p w14:paraId="5FE0862B" w14:textId="7837F928" w:rsidR="00AB2BF6" w:rsidRDefault="00AB2BF6" w:rsidP="00AB2BF6">
      <w:pPr>
        <w:pStyle w:val="a5"/>
        <w:numPr>
          <w:ilvl w:val="0"/>
          <w:numId w:val="1"/>
        </w:numPr>
        <w:rPr>
          <w:b/>
          <w:bCs/>
        </w:rPr>
      </w:pPr>
      <w:r w:rsidRPr="00AB2BF6">
        <w:rPr>
          <w:b/>
          <w:bCs/>
        </w:rPr>
        <w:t>Population differences:</w:t>
      </w:r>
    </w:p>
    <w:p w14:paraId="4D58D951" w14:textId="28BF2680" w:rsidR="00B41303" w:rsidRPr="0086439F" w:rsidRDefault="00B41303" w:rsidP="0086439F">
      <w:pPr>
        <w:pStyle w:val="a5"/>
        <w:numPr>
          <w:ilvl w:val="1"/>
          <w:numId w:val="1"/>
        </w:numPr>
      </w:pPr>
      <w:r w:rsidRPr="0086439F">
        <w:t>Use ENSEMBL to investigate the population distribution of the following variants</w:t>
      </w:r>
    </w:p>
    <w:tbl>
      <w:tblPr>
        <w:tblStyle w:val="a3"/>
        <w:tblW w:w="8905" w:type="dxa"/>
        <w:tblLook w:val="04A0" w:firstRow="1" w:lastRow="0" w:firstColumn="1" w:lastColumn="0" w:noHBand="0" w:noVBand="1"/>
      </w:tblPr>
      <w:tblGrid>
        <w:gridCol w:w="1396"/>
        <w:gridCol w:w="1131"/>
        <w:gridCol w:w="1233"/>
        <w:gridCol w:w="1715"/>
        <w:gridCol w:w="1715"/>
        <w:gridCol w:w="1715"/>
      </w:tblGrid>
      <w:tr w:rsidR="0086439F" w:rsidRPr="0086439F" w14:paraId="3585EA0D" w14:textId="4929072C" w:rsidTr="0086439F">
        <w:tc>
          <w:tcPr>
            <w:tcW w:w="1396" w:type="dxa"/>
          </w:tcPr>
          <w:p w14:paraId="424E7DF6" w14:textId="77777777" w:rsidR="0086439F" w:rsidRPr="0086439F" w:rsidRDefault="0086439F" w:rsidP="0086439F">
            <w:r w:rsidRPr="0086439F">
              <w:t>Variant name</w:t>
            </w:r>
          </w:p>
        </w:tc>
        <w:tc>
          <w:tcPr>
            <w:tcW w:w="1131" w:type="dxa"/>
          </w:tcPr>
          <w:p w14:paraId="0A1878C6" w14:textId="2D952E19" w:rsidR="0086439F" w:rsidRPr="0086439F" w:rsidRDefault="0086439F" w:rsidP="0086439F">
            <w:pPr>
              <w:jc w:val="center"/>
            </w:pPr>
            <w:r w:rsidRPr="0086439F">
              <w:t>Reference</w:t>
            </w:r>
          </w:p>
        </w:tc>
        <w:tc>
          <w:tcPr>
            <w:tcW w:w="1233" w:type="dxa"/>
          </w:tcPr>
          <w:p w14:paraId="67DDEF29" w14:textId="4F163C31" w:rsidR="0086439F" w:rsidRPr="0086439F" w:rsidRDefault="0086439F" w:rsidP="0086439F">
            <w:pPr>
              <w:jc w:val="center"/>
            </w:pPr>
            <w:r w:rsidRPr="0086439F">
              <w:t>Alternative</w:t>
            </w:r>
          </w:p>
        </w:tc>
        <w:tc>
          <w:tcPr>
            <w:tcW w:w="1715" w:type="dxa"/>
          </w:tcPr>
          <w:p w14:paraId="417A7CC4" w14:textId="40E565EB" w:rsidR="0086439F" w:rsidRPr="0086439F" w:rsidRDefault="0086439F" w:rsidP="0086439F">
            <w:pPr>
              <w:jc w:val="center"/>
            </w:pPr>
            <w:r w:rsidRPr="0086439F">
              <w:t>Frequency in AFR</w:t>
            </w:r>
          </w:p>
        </w:tc>
        <w:tc>
          <w:tcPr>
            <w:tcW w:w="1715" w:type="dxa"/>
          </w:tcPr>
          <w:p w14:paraId="4BE70B39" w14:textId="4BD83BC9" w:rsidR="0086439F" w:rsidRPr="0086439F" w:rsidRDefault="0086439F" w:rsidP="0086439F">
            <w:pPr>
              <w:jc w:val="center"/>
            </w:pPr>
            <w:r w:rsidRPr="0086439F">
              <w:t>Frequency in EAS</w:t>
            </w:r>
          </w:p>
        </w:tc>
        <w:tc>
          <w:tcPr>
            <w:tcW w:w="1715" w:type="dxa"/>
          </w:tcPr>
          <w:p w14:paraId="46050EF5" w14:textId="4781715E" w:rsidR="0086439F" w:rsidRPr="0086439F" w:rsidRDefault="0086439F" w:rsidP="0086439F">
            <w:pPr>
              <w:jc w:val="center"/>
            </w:pPr>
            <w:r w:rsidRPr="0086439F">
              <w:t>Frequency in EUR</w:t>
            </w:r>
          </w:p>
        </w:tc>
      </w:tr>
      <w:tr w:rsidR="0086439F" w:rsidRPr="0086439F" w14:paraId="2A315743" w14:textId="4B1B9D07" w:rsidTr="0086439F">
        <w:tc>
          <w:tcPr>
            <w:tcW w:w="1396" w:type="dxa"/>
            <w:vAlign w:val="center"/>
          </w:tcPr>
          <w:p w14:paraId="6D70D42E" w14:textId="3B024BC8" w:rsidR="0086439F" w:rsidRPr="0086439F" w:rsidRDefault="00DE431E" w:rsidP="0086439F">
            <w:pPr>
              <w:spacing w:after="160" w:line="259" w:lineRule="auto"/>
              <w:jc w:val="center"/>
              <w:rPr>
                <w:lang w:val="uk-UA"/>
              </w:rPr>
            </w:pPr>
            <w:r w:rsidRPr="00DE431E">
              <w:rPr>
                <w:lang w:val="uk-UA"/>
              </w:rPr>
              <w:t>rs4988235</w:t>
            </w:r>
          </w:p>
        </w:tc>
        <w:tc>
          <w:tcPr>
            <w:tcW w:w="1131" w:type="dxa"/>
          </w:tcPr>
          <w:p w14:paraId="7F1A158E" w14:textId="19C7932C" w:rsidR="0086439F" w:rsidRPr="004B1526" w:rsidRDefault="004B1526" w:rsidP="004B1526">
            <w:pPr>
              <w:jc w:val="center"/>
              <w:rPr>
                <w:rFonts w:cstheme="minorHAnsi"/>
              </w:rPr>
            </w:pPr>
            <w:r w:rsidRPr="004B1526">
              <w:rPr>
                <w:rFonts w:cstheme="minorHAnsi"/>
              </w:rPr>
              <w:t>G</w:t>
            </w:r>
          </w:p>
        </w:tc>
        <w:tc>
          <w:tcPr>
            <w:tcW w:w="1233" w:type="dxa"/>
          </w:tcPr>
          <w:p w14:paraId="26B9DA54" w14:textId="1865C785" w:rsidR="0086439F" w:rsidRPr="004B1526" w:rsidRDefault="004B1526" w:rsidP="004B1526">
            <w:pPr>
              <w:jc w:val="center"/>
              <w:rPr>
                <w:rFonts w:cstheme="minorHAnsi"/>
              </w:rPr>
            </w:pPr>
            <w:r w:rsidRPr="004B1526">
              <w:rPr>
                <w:rFonts w:cstheme="minorHAnsi"/>
              </w:rPr>
              <w:t>A</w:t>
            </w:r>
          </w:p>
        </w:tc>
        <w:tc>
          <w:tcPr>
            <w:tcW w:w="1715" w:type="dxa"/>
          </w:tcPr>
          <w:p w14:paraId="182DE8E9" w14:textId="77777777" w:rsidR="004B1526" w:rsidRPr="004B1526" w:rsidRDefault="004B1526" w:rsidP="004B1526">
            <w:pPr>
              <w:jc w:val="center"/>
              <w:rPr>
                <w:rFonts w:cstheme="minorHAnsi"/>
              </w:rPr>
            </w:pPr>
            <w:r w:rsidRPr="004B1526">
              <w:rPr>
                <w:rFonts w:cstheme="minorHAnsi"/>
              </w:rPr>
              <w:t>G: 97%</w:t>
            </w:r>
          </w:p>
          <w:p w14:paraId="157EEC1B" w14:textId="0FA7171A" w:rsidR="0086439F" w:rsidRPr="004B1526" w:rsidRDefault="004B1526" w:rsidP="004B1526">
            <w:pPr>
              <w:jc w:val="center"/>
              <w:rPr>
                <w:rFonts w:cstheme="minorHAnsi"/>
              </w:rPr>
            </w:pPr>
            <w:r w:rsidRPr="004B1526">
              <w:rPr>
                <w:rFonts w:cstheme="minorHAnsi"/>
              </w:rPr>
              <w:t>A: 3%</w:t>
            </w:r>
          </w:p>
        </w:tc>
        <w:tc>
          <w:tcPr>
            <w:tcW w:w="1715" w:type="dxa"/>
          </w:tcPr>
          <w:p w14:paraId="00FD8FC0" w14:textId="2BFAB812" w:rsidR="0086439F" w:rsidRPr="004B1526" w:rsidRDefault="004B1526" w:rsidP="004B1526">
            <w:pPr>
              <w:jc w:val="center"/>
              <w:rPr>
                <w:rFonts w:cstheme="minorHAnsi"/>
              </w:rPr>
            </w:pPr>
            <w:r w:rsidRPr="004B1526">
              <w:rPr>
                <w:rFonts w:cstheme="minorHAnsi"/>
                <w:shd w:val="clear" w:color="auto" w:fill="FFFFFF"/>
              </w:rPr>
              <w:t>G: 100%</w:t>
            </w:r>
          </w:p>
        </w:tc>
        <w:tc>
          <w:tcPr>
            <w:tcW w:w="1715" w:type="dxa"/>
          </w:tcPr>
          <w:p w14:paraId="2EF823F3" w14:textId="77777777" w:rsidR="004B1526" w:rsidRPr="004B1526" w:rsidRDefault="004B1526" w:rsidP="004B1526">
            <w:pPr>
              <w:jc w:val="center"/>
              <w:rPr>
                <w:rFonts w:cstheme="minorHAnsi"/>
              </w:rPr>
            </w:pPr>
            <w:r w:rsidRPr="004B1526">
              <w:rPr>
                <w:rFonts w:cstheme="minorHAnsi"/>
              </w:rPr>
              <w:t>G: 49%</w:t>
            </w:r>
          </w:p>
          <w:p w14:paraId="7D63EF14" w14:textId="6B8D836F" w:rsidR="0086439F" w:rsidRPr="004B1526" w:rsidRDefault="004B1526" w:rsidP="004B1526">
            <w:pPr>
              <w:jc w:val="center"/>
              <w:rPr>
                <w:rFonts w:cstheme="minorHAnsi"/>
              </w:rPr>
            </w:pPr>
            <w:r w:rsidRPr="004B1526">
              <w:rPr>
                <w:rFonts w:cstheme="minorHAnsi"/>
              </w:rPr>
              <w:t>A: 51%</w:t>
            </w:r>
          </w:p>
        </w:tc>
      </w:tr>
      <w:tr w:rsidR="0086439F" w:rsidRPr="0086439F" w14:paraId="491D8BEF" w14:textId="7DD7D4CA" w:rsidTr="0086439F">
        <w:tc>
          <w:tcPr>
            <w:tcW w:w="1396" w:type="dxa"/>
            <w:vAlign w:val="center"/>
          </w:tcPr>
          <w:p w14:paraId="41ED7B5C" w14:textId="34F8C4AA" w:rsidR="0086439F" w:rsidRPr="004B1526" w:rsidRDefault="00DE431E" w:rsidP="004B1526">
            <w:pPr>
              <w:jc w:val="center"/>
              <w:rPr>
                <w:rFonts w:cstheme="minorHAnsi"/>
              </w:rPr>
            </w:pPr>
            <w:r w:rsidRPr="004B1526">
              <w:rPr>
                <w:rFonts w:cstheme="minorHAnsi"/>
              </w:rPr>
              <w:t>rs1805007</w:t>
            </w:r>
          </w:p>
        </w:tc>
        <w:tc>
          <w:tcPr>
            <w:tcW w:w="1131" w:type="dxa"/>
          </w:tcPr>
          <w:p w14:paraId="7C4F6051" w14:textId="592B1042" w:rsidR="0086439F" w:rsidRPr="004B1526" w:rsidRDefault="004B1526" w:rsidP="004B1526">
            <w:pPr>
              <w:jc w:val="center"/>
              <w:rPr>
                <w:rFonts w:cstheme="minorHAnsi"/>
              </w:rPr>
            </w:pPr>
            <w:r w:rsidRPr="004B1526">
              <w:rPr>
                <w:rFonts w:cstheme="minorHAnsi"/>
              </w:rPr>
              <w:t>C</w:t>
            </w:r>
          </w:p>
        </w:tc>
        <w:tc>
          <w:tcPr>
            <w:tcW w:w="1233" w:type="dxa"/>
          </w:tcPr>
          <w:p w14:paraId="0C2EF432" w14:textId="641B923C" w:rsidR="0086439F" w:rsidRPr="004B1526" w:rsidRDefault="004B1526" w:rsidP="004B1526">
            <w:pPr>
              <w:jc w:val="center"/>
              <w:rPr>
                <w:rFonts w:cstheme="minorHAnsi"/>
              </w:rPr>
            </w:pPr>
            <w:r w:rsidRPr="004B1526">
              <w:rPr>
                <w:rFonts w:cstheme="minorHAnsi"/>
              </w:rPr>
              <w:t>T</w:t>
            </w:r>
          </w:p>
        </w:tc>
        <w:tc>
          <w:tcPr>
            <w:tcW w:w="1715" w:type="dxa"/>
          </w:tcPr>
          <w:p w14:paraId="17D75542" w14:textId="3F132904" w:rsidR="0086439F" w:rsidRPr="004B1526" w:rsidRDefault="004B1526" w:rsidP="004B1526">
            <w:pPr>
              <w:jc w:val="center"/>
              <w:rPr>
                <w:rFonts w:cstheme="minorHAnsi"/>
              </w:rPr>
            </w:pPr>
            <w:r w:rsidRPr="004B1526">
              <w:rPr>
                <w:rFonts w:cstheme="minorHAnsi"/>
                <w:shd w:val="clear" w:color="auto" w:fill="FFFFFF"/>
              </w:rPr>
              <w:t>C: 100%</w:t>
            </w:r>
          </w:p>
        </w:tc>
        <w:tc>
          <w:tcPr>
            <w:tcW w:w="1715" w:type="dxa"/>
          </w:tcPr>
          <w:p w14:paraId="49355C3B" w14:textId="72FB6BB4" w:rsidR="0086439F" w:rsidRPr="004B1526" w:rsidRDefault="004B1526" w:rsidP="004B1526">
            <w:pPr>
              <w:jc w:val="center"/>
              <w:rPr>
                <w:rFonts w:cstheme="minorHAnsi"/>
              </w:rPr>
            </w:pPr>
            <w:r w:rsidRPr="004B1526">
              <w:rPr>
                <w:rFonts w:cstheme="minorHAnsi"/>
                <w:shd w:val="clear" w:color="auto" w:fill="FFFFFF"/>
              </w:rPr>
              <w:t>C: 100%</w:t>
            </w:r>
          </w:p>
        </w:tc>
        <w:tc>
          <w:tcPr>
            <w:tcW w:w="1715" w:type="dxa"/>
          </w:tcPr>
          <w:p w14:paraId="576447B5" w14:textId="77777777" w:rsidR="004B1526" w:rsidRPr="004B1526" w:rsidRDefault="004B1526" w:rsidP="004B1526">
            <w:pPr>
              <w:jc w:val="center"/>
              <w:rPr>
                <w:rFonts w:cstheme="minorHAnsi"/>
              </w:rPr>
            </w:pPr>
            <w:r w:rsidRPr="004B1526">
              <w:rPr>
                <w:rFonts w:cstheme="minorHAnsi"/>
              </w:rPr>
              <w:t>C: 93%</w:t>
            </w:r>
          </w:p>
          <w:p w14:paraId="5C0B3368" w14:textId="09F6AD55" w:rsidR="0086439F" w:rsidRPr="004B1526" w:rsidRDefault="004B1526" w:rsidP="004B1526">
            <w:pPr>
              <w:jc w:val="center"/>
              <w:rPr>
                <w:rFonts w:cstheme="minorHAnsi"/>
              </w:rPr>
            </w:pPr>
            <w:r w:rsidRPr="004B1526">
              <w:rPr>
                <w:rFonts w:cstheme="minorHAnsi"/>
              </w:rPr>
              <w:t>T: 7%</w:t>
            </w:r>
          </w:p>
        </w:tc>
      </w:tr>
      <w:tr w:rsidR="0086439F" w:rsidRPr="0086439F" w14:paraId="003CD9CF" w14:textId="34BFF785" w:rsidTr="0086439F">
        <w:tc>
          <w:tcPr>
            <w:tcW w:w="1396" w:type="dxa"/>
            <w:vAlign w:val="center"/>
          </w:tcPr>
          <w:p w14:paraId="0D8E3AFA" w14:textId="6D0BBAE0" w:rsidR="0086439F" w:rsidRPr="004B1526" w:rsidRDefault="00DE431E" w:rsidP="004B1526">
            <w:pPr>
              <w:jc w:val="center"/>
              <w:rPr>
                <w:rFonts w:cstheme="minorHAnsi"/>
              </w:rPr>
            </w:pPr>
            <w:r w:rsidRPr="004B1526">
              <w:rPr>
                <w:rFonts w:cstheme="minorHAnsi"/>
              </w:rPr>
              <w:t>rs1799971</w:t>
            </w:r>
          </w:p>
        </w:tc>
        <w:tc>
          <w:tcPr>
            <w:tcW w:w="1131" w:type="dxa"/>
          </w:tcPr>
          <w:p w14:paraId="39E4EDAE" w14:textId="55E3DDEA" w:rsidR="0086439F" w:rsidRPr="004B1526" w:rsidRDefault="004B1526" w:rsidP="004B1526">
            <w:pPr>
              <w:jc w:val="center"/>
              <w:rPr>
                <w:rFonts w:cstheme="minorHAnsi"/>
              </w:rPr>
            </w:pPr>
            <w:r w:rsidRPr="004B1526">
              <w:rPr>
                <w:rFonts w:cstheme="minorHAnsi"/>
              </w:rPr>
              <w:t>A</w:t>
            </w:r>
          </w:p>
        </w:tc>
        <w:tc>
          <w:tcPr>
            <w:tcW w:w="1233" w:type="dxa"/>
          </w:tcPr>
          <w:p w14:paraId="1E7EF5DF" w14:textId="21C54CE0" w:rsidR="0086439F" w:rsidRPr="004B1526" w:rsidRDefault="004B1526" w:rsidP="004B1526">
            <w:pPr>
              <w:jc w:val="center"/>
              <w:rPr>
                <w:rFonts w:cstheme="minorHAnsi"/>
              </w:rPr>
            </w:pPr>
            <w:r w:rsidRPr="004B1526">
              <w:rPr>
                <w:rFonts w:cstheme="minorHAnsi"/>
              </w:rPr>
              <w:t>G</w:t>
            </w:r>
          </w:p>
        </w:tc>
        <w:tc>
          <w:tcPr>
            <w:tcW w:w="1715" w:type="dxa"/>
          </w:tcPr>
          <w:p w14:paraId="7909446B" w14:textId="77777777" w:rsidR="004B1526" w:rsidRPr="004B1526" w:rsidRDefault="004B1526" w:rsidP="004B1526">
            <w:pPr>
              <w:jc w:val="center"/>
              <w:rPr>
                <w:rFonts w:cstheme="minorHAnsi"/>
              </w:rPr>
            </w:pPr>
            <w:r w:rsidRPr="004B1526">
              <w:rPr>
                <w:rFonts w:cstheme="minorHAnsi"/>
              </w:rPr>
              <w:t>A: 99%</w:t>
            </w:r>
          </w:p>
          <w:p w14:paraId="6E1357D2" w14:textId="25744860" w:rsidR="0086439F" w:rsidRPr="004B1526" w:rsidRDefault="004B1526" w:rsidP="004B1526">
            <w:pPr>
              <w:jc w:val="center"/>
              <w:rPr>
                <w:rFonts w:cstheme="minorHAnsi"/>
              </w:rPr>
            </w:pPr>
            <w:r w:rsidRPr="004B1526">
              <w:rPr>
                <w:rFonts w:cstheme="minorHAnsi"/>
              </w:rPr>
              <w:t>G: 1%</w:t>
            </w:r>
          </w:p>
        </w:tc>
        <w:tc>
          <w:tcPr>
            <w:tcW w:w="1715" w:type="dxa"/>
          </w:tcPr>
          <w:p w14:paraId="5EB55635" w14:textId="77777777" w:rsidR="004B1526" w:rsidRPr="004B1526" w:rsidRDefault="004B1526" w:rsidP="004B1526">
            <w:pPr>
              <w:jc w:val="center"/>
              <w:rPr>
                <w:rFonts w:cstheme="minorHAnsi"/>
              </w:rPr>
            </w:pPr>
            <w:r w:rsidRPr="004B1526">
              <w:rPr>
                <w:rFonts w:cstheme="minorHAnsi"/>
              </w:rPr>
              <w:t>A: 61%</w:t>
            </w:r>
          </w:p>
          <w:p w14:paraId="2CCC76B1" w14:textId="65A0A3B5" w:rsidR="0086439F" w:rsidRPr="004B1526" w:rsidRDefault="004B1526" w:rsidP="004B1526">
            <w:pPr>
              <w:jc w:val="center"/>
              <w:rPr>
                <w:rFonts w:cstheme="minorHAnsi"/>
              </w:rPr>
            </w:pPr>
            <w:r w:rsidRPr="004B1526">
              <w:rPr>
                <w:rFonts w:cstheme="minorHAnsi"/>
              </w:rPr>
              <w:t>G: 39%</w:t>
            </w:r>
          </w:p>
        </w:tc>
        <w:tc>
          <w:tcPr>
            <w:tcW w:w="1715" w:type="dxa"/>
          </w:tcPr>
          <w:p w14:paraId="7D0FE903" w14:textId="77777777" w:rsidR="004B1526" w:rsidRPr="004B1526" w:rsidRDefault="004B1526" w:rsidP="004B1526">
            <w:pPr>
              <w:jc w:val="center"/>
              <w:rPr>
                <w:rFonts w:cstheme="minorHAnsi"/>
              </w:rPr>
            </w:pPr>
            <w:r w:rsidRPr="004B1526">
              <w:rPr>
                <w:rFonts w:cstheme="minorHAnsi"/>
              </w:rPr>
              <w:t>A: 84%</w:t>
            </w:r>
          </w:p>
          <w:p w14:paraId="438781E2" w14:textId="1D952096" w:rsidR="0086439F" w:rsidRPr="004B1526" w:rsidRDefault="004B1526" w:rsidP="004B1526">
            <w:pPr>
              <w:jc w:val="center"/>
              <w:rPr>
                <w:rFonts w:cstheme="minorHAnsi"/>
              </w:rPr>
            </w:pPr>
            <w:r w:rsidRPr="004B1526">
              <w:rPr>
                <w:rFonts w:cstheme="minorHAnsi"/>
              </w:rPr>
              <w:t>G: 16%</w:t>
            </w:r>
          </w:p>
        </w:tc>
      </w:tr>
      <w:tr w:rsidR="00DE431E" w:rsidRPr="0086439F" w14:paraId="4B80CE8A" w14:textId="77777777" w:rsidTr="0086439F">
        <w:tc>
          <w:tcPr>
            <w:tcW w:w="1396" w:type="dxa"/>
            <w:vAlign w:val="center"/>
          </w:tcPr>
          <w:p w14:paraId="4DEDABD7" w14:textId="61AD9146" w:rsidR="00DE431E" w:rsidRPr="004B1526" w:rsidRDefault="00DE431E" w:rsidP="004B1526">
            <w:pPr>
              <w:jc w:val="center"/>
              <w:rPr>
                <w:rFonts w:cstheme="minorHAnsi"/>
              </w:rPr>
            </w:pPr>
            <w:r w:rsidRPr="004B1526">
              <w:rPr>
                <w:rFonts w:cstheme="minorHAnsi"/>
              </w:rPr>
              <w:t>rs1051730</w:t>
            </w:r>
          </w:p>
        </w:tc>
        <w:tc>
          <w:tcPr>
            <w:tcW w:w="1131" w:type="dxa"/>
          </w:tcPr>
          <w:p w14:paraId="31E62FBF" w14:textId="2A6DFA84" w:rsidR="00DE431E" w:rsidRPr="004B1526" w:rsidRDefault="004B1526" w:rsidP="004B1526">
            <w:pPr>
              <w:jc w:val="center"/>
              <w:rPr>
                <w:rFonts w:cstheme="minorHAnsi"/>
              </w:rPr>
            </w:pPr>
            <w:r w:rsidRPr="004B1526">
              <w:rPr>
                <w:rFonts w:cstheme="minorHAnsi"/>
              </w:rPr>
              <w:t>G</w:t>
            </w:r>
          </w:p>
        </w:tc>
        <w:tc>
          <w:tcPr>
            <w:tcW w:w="1233" w:type="dxa"/>
          </w:tcPr>
          <w:p w14:paraId="66C287A7" w14:textId="58305C43" w:rsidR="00DE431E" w:rsidRPr="004B1526" w:rsidRDefault="004B1526" w:rsidP="004B1526">
            <w:pPr>
              <w:jc w:val="center"/>
              <w:rPr>
                <w:rFonts w:cstheme="minorHAnsi"/>
              </w:rPr>
            </w:pPr>
            <w:r w:rsidRPr="004B1526">
              <w:rPr>
                <w:rFonts w:cstheme="minorHAnsi"/>
              </w:rPr>
              <w:t>A</w:t>
            </w:r>
          </w:p>
        </w:tc>
        <w:tc>
          <w:tcPr>
            <w:tcW w:w="1715" w:type="dxa"/>
          </w:tcPr>
          <w:p w14:paraId="1CB41F55" w14:textId="77777777" w:rsidR="004B1526" w:rsidRPr="004B1526" w:rsidRDefault="004B1526" w:rsidP="004B1526">
            <w:pPr>
              <w:jc w:val="center"/>
              <w:rPr>
                <w:rFonts w:cstheme="minorHAnsi"/>
              </w:rPr>
            </w:pPr>
            <w:r w:rsidRPr="004B1526">
              <w:rPr>
                <w:rFonts w:cstheme="minorHAnsi"/>
              </w:rPr>
              <w:t>G: 91%</w:t>
            </w:r>
          </w:p>
          <w:p w14:paraId="4FDB06A1" w14:textId="4819B150" w:rsidR="00DE431E" w:rsidRPr="004B1526" w:rsidRDefault="004B1526" w:rsidP="004B1526">
            <w:pPr>
              <w:jc w:val="center"/>
              <w:rPr>
                <w:rFonts w:cstheme="minorHAnsi"/>
              </w:rPr>
            </w:pPr>
            <w:r w:rsidRPr="004B1526">
              <w:rPr>
                <w:rFonts w:cstheme="minorHAnsi"/>
              </w:rPr>
              <w:t>A: 9%</w:t>
            </w:r>
          </w:p>
        </w:tc>
        <w:tc>
          <w:tcPr>
            <w:tcW w:w="1715" w:type="dxa"/>
          </w:tcPr>
          <w:p w14:paraId="03324B79" w14:textId="77777777" w:rsidR="004B1526" w:rsidRPr="004B1526" w:rsidRDefault="004B1526" w:rsidP="004B1526">
            <w:pPr>
              <w:jc w:val="center"/>
              <w:rPr>
                <w:rFonts w:cstheme="minorHAnsi"/>
              </w:rPr>
            </w:pPr>
            <w:r w:rsidRPr="004B1526">
              <w:rPr>
                <w:rFonts w:cstheme="minorHAnsi"/>
              </w:rPr>
              <w:t>G: 97%</w:t>
            </w:r>
          </w:p>
          <w:p w14:paraId="209A3D16" w14:textId="1FCC7F09" w:rsidR="00DE431E" w:rsidRPr="004B1526" w:rsidRDefault="004B1526" w:rsidP="004B1526">
            <w:pPr>
              <w:jc w:val="center"/>
              <w:rPr>
                <w:rFonts w:cstheme="minorHAnsi"/>
              </w:rPr>
            </w:pPr>
            <w:r w:rsidRPr="004B1526">
              <w:rPr>
                <w:rFonts w:cstheme="minorHAnsi"/>
              </w:rPr>
              <w:t>A: 3%</w:t>
            </w:r>
          </w:p>
        </w:tc>
        <w:tc>
          <w:tcPr>
            <w:tcW w:w="1715" w:type="dxa"/>
          </w:tcPr>
          <w:p w14:paraId="5E707CA1" w14:textId="77777777" w:rsidR="004B1526" w:rsidRPr="004B1526" w:rsidRDefault="004B1526" w:rsidP="004B1526">
            <w:pPr>
              <w:jc w:val="center"/>
              <w:rPr>
                <w:rFonts w:cstheme="minorHAnsi"/>
              </w:rPr>
            </w:pPr>
            <w:r w:rsidRPr="004B1526">
              <w:rPr>
                <w:rFonts w:cstheme="minorHAnsi"/>
              </w:rPr>
              <w:t>G: 63%</w:t>
            </w:r>
          </w:p>
          <w:p w14:paraId="58262C5D" w14:textId="0C316807" w:rsidR="00DE431E" w:rsidRPr="004B1526" w:rsidRDefault="004B1526" w:rsidP="004B1526">
            <w:pPr>
              <w:jc w:val="center"/>
              <w:rPr>
                <w:rFonts w:cstheme="minorHAnsi"/>
              </w:rPr>
            </w:pPr>
            <w:r w:rsidRPr="004B1526">
              <w:rPr>
                <w:rFonts w:cstheme="minorHAnsi"/>
              </w:rPr>
              <w:t>A: 37%</w:t>
            </w:r>
          </w:p>
        </w:tc>
      </w:tr>
    </w:tbl>
    <w:p w14:paraId="7BBF0766" w14:textId="77777777" w:rsidR="00B41303" w:rsidRPr="0086439F" w:rsidRDefault="00B41303" w:rsidP="00B41303">
      <w:pPr>
        <w:ind w:left="360"/>
      </w:pPr>
    </w:p>
    <w:p w14:paraId="5A4C5D40" w14:textId="5FFAE5DE" w:rsidR="0086439F" w:rsidRDefault="0086439F" w:rsidP="0086439F">
      <w:pPr>
        <w:pStyle w:val="a5"/>
        <w:numPr>
          <w:ilvl w:val="1"/>
          <w:numId w:val="1"/>
        </w:numPr>
      </w:pPr>
      <w:r w:rsidRPr="0086439F">
        <w:t>Investigate the function of variation from table 3</w:t>
      </w:r>
      <w:r w:rsidR="00DE431E">
        <w:t>.1</w:t>
      </w:r>
      <w:r w:rsidRPr="0086439F">
        <w:t xml:space="preserve">, </w:t>
      </w:r>
      <w:r w:rsidR="00DE431E">
        <w:t xml:space="preserve">and </w:t>
      </w:r>
      <w:r w:rsidRPr="0086439F">
        <w:t>write a single paragraph about the implications of different frequencies in different populations.</w:t>
      </w:r>
    </w:p>
    <w:p w14:paraId="4D207B67" w14:textId="77777777" w:rsidR="0086439F" w:rsidRDefault="0086439F" w:rsidP="0086439F">
      <w:pPr>
        <w:ind w:left="360"/>
        <w:rPr>
          <w:b/>
          <w:bCs/>
        </w:rPr>
      </w:pPr>
      <w:r w:rsidRPr="0086439F">
        <w:br/>
      </w:r>
      <w:r w:rsidRPr="0086439F">
        <w:rPr>
          <w:b/>
          <w:bCs/>
        </w:rPr>
        <w:t>Example:</w:t>
      </w:r>
    </w:p>
    <w:p w14:paraId="536DC79F" w14:textId="79FFE6F3" w:rsidR="0086439F" w:rsidRDefault="00DE431E" w:rsidP="0086439F">
      <w:pPr>
        <w:ind w:left="360"/>
      </w:pPr>
      <w:r w:rsidRPr="00DE431E">
        <w:t xml:space="preserve">The </w:t>
      </w:r>
      <w:r w:rsidRPr="00DE431E">
        <w:rPr>
          <w:b/>
          <w:bCs/>
        </w:rPr>
        <w:t>rs1801282</w:t>
      </w:r>
      <w:r w:rsidRPr="00DE431E">
        <w:t xml:space="preserve"> SNP, located in the </w:t>
      </w:r>
      <w:r w:rsidRPr="00DE431E">
        <w:rPr>
          <w:b/>
          <w:bCs/>
        </w:rPr>
        <w:t>PPARG</w:t>
      </w:r>
      <w:r w:rsidRPr="00DE431E">
        <w:t xml:space="preserve"> (Peroxisome Proliferator-Activated Receptor Gamma) gene, is associated with insulin sensitivity and the </w:t>
      </w:r>
      <w:r w:rsidRPr="00DE431E">
        <w:rPr>
          <w:b/>
          <w:bCs/>
        </w:rPr>
        <w:t>risk of developing Type 2 diabetes</w:t>
      </w:r>
      <w:r w:rsidRPr="00DE431E">
        <w:t xml:space="preserve">. This SNP shows significant differences in allele frequencies between populations, being </w:t>
      </w:r>
      <w:r w:rsidRPr="00DE431E">
        <w:rPr>
          <w:b/>
          <w:bCs/>
        </w:rPr>
        <w:t xml:space="preserve">more common in East Asian (EAS) </w:t>
      </w:r>
      <w:r w:rsidRPr="00DE431E">
        <w:t xml:space="preserve">populations compared to European (EUR) and African (AFR) populations, which may contribute to </w:t>
      </w:r>
      <w:r>
        <w:t>increased</w:t>
      </w:r>
      <w:r w:rsidRPr="00DE431E">
        <w:t xml:space="preserve"> susceptibilit</w:t>
      </w:r>
      <w:r>
        <w:t>y</w:t>
      </w:r>
      <w:r w:rsidRPr="00DE431E">
        <w:t xml:space="preserve"> to insulin resistance and Type 2 diabetes </w:t>
      </w:r>
      <w:r>
        <w:t>in East Asian populations</w:t>
      </w:r>
      <w:r w:rsidRPr="00DE431E">
        <w:t>.</w:t>
      </w:r>
      <w:r w:rsidR="0086439F" w:rsidRPr="00DE431E">
        <w:br/>
      </w:r>
    </w:p>
    <w:p w14:paraId="435351FE" w14:textId="77777777" w:rsidR="00C9724A" w:rsidRDefault="00C9724A" w:rsidP="003736A3">
      <w:pPr>
        <w:ind w:left="360"/>
        <w:jc w:val="both"/>
      </w:pPr>
      <w:r w:rsidRPr="00C9724A">
        <w:t>The rs4988235, located in the MCM6 (</w:t>
      </w:r>
      <w:proofErr w:type="spellStart"/>
      <w:r w:rsidRPr="00C9724A">
        <w:t>Minichromosome</w:t>
      </w:r>
      <w:proofErr w:type="spellEnd"/>
      <w:r w:rsidRPr="00C9724A">
        <w:t xml:space="preserve"> Maintenance Complex Component 6) gene, is associated with lactose intolerance. This SNP shows significant differences in allele frequencies between populations: European populations are divided into two almost equal groups who are likely </w:t>
      </w:r>
      <w:r w:rsidRPr="00C9724A">
        <w:lastRenderedPageBreak/>
        <w:t xml:space="preserve">to be lactose intolerant as an adult and who are likely to be able to digest milk as an adult rather than Africans and East Asians. The </w:t>
      </w:r>
      <w:proofErr w:type="gramStart"/>
      <w:r w:rsidRPr="00C9724A">
        <w:t>latter  are</w:t>
      </w:r>
      <w:proofErr w:type="gramEnd"/>
      <w:r w:rsidRPr="00C9724A">
        <w:t xml:space="preserve"> almost all likely to be lactose intolerant as an adult.</w:t>
      </w:r>
      <w:r>
        <w:t xml:space="preserve"> </w:t>
      </w:r>
    </w:p>
    <w:p w14:paraId="5E35EFA8" w14:textId="77777777" w:rsidR="00C9724A" w:rsidRDefault="00C9724A" w:rsidP="003736A3">
      <w:pPr>
        <w:ind w:left="360"/>
        <w:jc w:val="both"/>
      </w:pPr>
      <w:r w:rsidRPr="00C9724A">
        <w:t>The rs1805007, located in the MC1R (Melanocortin 1 Receptor) gene, is associated with red hair color. This SNP shows that Europeans have a higher risk of melanoma. For African and East Asian people, allele which carries a red hair-associated variant is uncommon, so they are exposed to a low risk of melanoma.</w:t>
      </w:r>
    </w:p>
    <w:p w14:paraId="52D1BDD5" w14:textId="77777777" w:rsidR="00C9724A" w:rsidRDefault="00C9724A" w:rsidP="003736A3">
      <w:pPr>
        <w:ind w:left="360"/>
        <w:jc w:val="both"/>
      </w:pPr>
      <w:r w:rsidRPr="00C9724A">
        <w:t>The rs1799971, located in the OPRM1 (Opioid Receptor Mu 1) gene, is associated with the risk of alcoholism. This SNP shows that African populations have the lowest risk of being alcoholic. European populations have only 16% frequency with alleles which codes stronger cravings for alcohol and East Asian populations frequency twice as much as European.</w:t>
      </w:r>
    </w:p>
    <w:p w14:paraId="46F0E494" w14:textId="498D7517" w:rsidR="00F66DF1" w:rsidRPr="00C9724A" w:rsidRDefault="00F66DF1" w:rsidP="003736A3">
      <w:pPr>
        <w:ind w:left="360"/>
        <w:jc w:val="both"/>
      </w:pPr>
      <w:r>
        <w:t xml:space="preserve">The </w:t>
      </w:r>
      <w:r w:rsidRPr="004B1526">
        <w:rPr>
          <w:rFonts w:cstheme="minorHAnsi"/>
        </w:rPr>
        <w:t>rs1051730</w:t>
      </w:r>
      <w:r w:rsidRPr="00DE431E">
        <w:t>, located in the</w:t>
      </w:r>
      <w:r>
        <w:t xml:space="preserve"> </w:t>
      </w:r>
      <w:r w:rsidRPr="00F66DF1">
        <w:t>CHRNA3</w:t>
      </w:r>
      <w:r>
        <w:t xml:space="preserve"> (</w:t>
      </w:r>
      <w:r w:rsidRPr="00F66DF1">
        <w:t>Cholinergic Receptor Nicotinic Alpha 3 Subunit</w:t>
      </w:r>
      <w:r>
        <w:t xml:space="preserve">) </w:t>
      </w:r>
      <w:r w:rsidRPr="00DE431E">
        <w:t>gene,</w:t>
      </w:r>
      <w:r>
        <w:t xml:space="preserve"> </w:t>
      </w:r>
      <w:r w:rsidRPr="00DE431E">
        <w:t>is</w:t>
      </w:r>
      <w:r>
        <w:t xml:space="preserve"> </w:t>
      </w:r>
      <w:r w:rsidRPr="003736A3">
        <w:t>associated</w:t>
      </w:r>
      <w:r>
        <w:t xml:space="preserve"> </w:t>
      </w:r>
      <w:r>
        <w:rPr>
          <w:rFonts w:ascii="Segoe UI" w:hAnsi="Segoe UI" w:cs="Segoe UI"/>
          <w:color w:val="212529"/>
          <w:shd w:val="clear" w:color="auto" w:fill="FFFFFF"/>
        </w:rPr>
        <w:t>with increased risk</w:t>
      </w:r>
      <w:r>
        <w:rPr>
          <w:rFonts w:ascii="Segoe UI" w:hAnsi="Segoe UI" w:cs="Segoe UI"/>
          <w:color w:val="212529"/>
          <w:shd w:val="clear" w:color="auto" w:fill="FFFFFF"/>
        </w:rPr>
        <w:t xml:space="preserve"> of </w:t>
      </w:r>
      <w:r w:rsidRPr="00F66DF1">
        <w:rPr>
          <w:rFonts w:ascii="Segoe UI" w:hAnsi="Segoe UI" w:cs="Segoe UI"/>
          <w:color w:val="212529"/>
          <w:shd w:val="clear" w:color="auto" w:fill="FFFFFF"/>
        </w:rPr>
        <w:t>lung cancer</w:t>
      </w:r>
      <w:r>
        <w:t>.</w:t>
      </w:r>
      <w:r w:rsidRPr="00F66DF1">
        <w:t xml:space="preserve"> </w:t>
      </w:r>
      <w:r w:rsidRPr="002B2970">
        <w:t>This SNP shows</w:t>
      </w:r>
      <w:r>
        <w:t xml:space="preserve"> that</w:t>
      </w:r>
      <w:r>
        <w:t xml:space="preserve"> </w:t>
      </w:r>
      <w:r w:rsidRPr="002B2970">
        <w:t>European</w:t>
      </w:r>
      <w:r>
        <w:t xml:space="preserve"> </w:t>
      </w:r>
      <w:r w:rsidRPr="00DE431E">
        <w:t>populations</w:t>
      </w:r>
      <w:r>
        <w:t xml:space="preserve"> have</w:t>
      </w:r>
      <w:r>
        <w:t xml:space="preserve"> the biggest </w:t>
      </w:r>
      <w:r w:rsidRPr="002B2970">
        <w:t>allele frequenc</w:t>
      </w:r>
      <w:r>
        <w:t xml:space="preserve">y which increase the risk of lung cancer. </w:t>
      </w:r>
    </w:p>
    <w:p w14:paraId="7439CDBC" w14:textId="77777777" w:rsidR="00F66DF1" w:rsidRPr="00E4098B" w:rsidRDefault="00F66DF1" w:rsidP="003736A3">
      <w:pPr>
        <w:ind w:left="360"/>
        <w:jc w:val="both"/>
      </w:pPr>
    </w:p>
    <w:sectPr w:rsidR="00F66DF1" w:rsidRPr="00E4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67F"/>
    <w:multiLevelType w:val="multilevel"/>
    <w:tmpl w:val="2C8EBE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854212"/>
    <w:multiLevelType w:val="multilevel"/>
    <w:tmpl w:val="2C8EBE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F32784"/>
    <w:multiLevelType w:val="hybridMultilevel"/>
    <w:tmpl w:val="2C02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5C203C"/>
    <w:multiLevelType w:val="multilevel"/>
    <w:tmpl w:val="2C8EBE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1361C87"/>
    <w:multiLevelType w:val="multilevel"/>
    <w:tmpl w:val="2C8EBE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B677D3C"/>
    <w:multiLevelType w:val="hybridMultilevel"/>
    <w:tmpl w:val="2C02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AD"/>
    <w:rsid w:val="00007F0D"/>
    <w:rsid w:val="0002324A"/>
    <w:rsid w:val="001106BA"/>
    <w:rsid w:val="002530AD"/>
    <w:rsid w:val="002B2970"/>
    <w:rsid w:val="003736A3"/>
    <w:rsid w:val="003E5865"/>
    <w:rsid w:val="004B1526"/>
    <w:rsid w:val="00571740"/>
    <w:rsid w:val="005F0E91"/>
    <w:rsid w:val="006A06B9"/>
    <w:rsid w:val="0086439F"/>
    <w:rsid w:val="00877D03"/>
    <w:rsid w:val="00900E3F"/>
    <w:rsid w:val="00936DAD"/>
    <w:rsid w:val="00AB2BF6"/>
    <w:rsid w:val="00B41303"/>
    <w:rsid w:val="00C9724A"/>
    <w:rsid w:val="00CE4032"/>
    <w:rsid w:val="00D51EA7"/>
    <w:rsid w:val="00DE431E"/>
    <w:rsid w:val="00E4098B"/>
    <w:rsid w:val="00ED12DC"/>
    <w:rsid w:val="00EE7AD1"/>
    <w:rsid w:val="00F6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1581"/>
  <w15:chartTrackingRefBased/>
  <w15:docId w15:val="{1D8FCFE0-63E2-4C3C-BC01-C467C222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6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36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5">
    <w:name w:val="List Paragraph"/>
    <w:basedOn w:val="a"/>
    <w:uiPriority w:val="34"/>
    <w:qFormat/>
    <w:rsid w:val="00AB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8300">
      <w:bodyDiv w:val="1"/>
      <w:marLeft w:val="0"/>
      <w:marRight w:val="0"/>
      <w:marTop w:val="0"/>
      <w:marBottom w:val="0"/>
      <w:divBdr>
        <w:top w:val="none" w:sz="0" w:space="0" w:color="auto"/>
        <w:left w:val="none" w:sz="0" w:space="0" w:color="auto"/>
        <w:bottom w:val="none" w:sz="0" w:space="0" w:color="auto"/>
        <w:right w:val="none" w:sz="0" w:space="0" w:color="auto"/>
      </w:divBdr>
    </w:div>
    <w:div w:id="335419645">
      <w:bodyDiv w:val="1"/>
      <w:marLeft w:val="0"/>
      <w:marRight w:val="0"/>
      <w:marTop w:val="0"/>
      <w:marBottom w:val="0"/>
      <w:divBdr>
        <w:top w:val="none" w:sz="0" w:space="0" w:color="auto"/>
        <w:left w:val="none" w:sz="0" w:space="0" w:color="auto"/>
        <w:bottom w:val="none" w:sz="0" w:space="0" w:color="auto"/>
        <w:right w:val="none" w:sz="0" w:space="0" w:color="auto"/>
      </w:divBdr>
    </w:div>
    <w:div w:id="702631647">
      <w:bodyDiv w:val="1"/>
      <w:marLeft w:val="0"/>
      <w:marRight w:val="0"/>
      <w:marTop w:val="0"/>
      <w:marBottom w:val="0"/>
      <w:divBdr>
        <w:top w:val="none" w:sz="0" w:space="0" w:color="auto"/>
        <w:left w:val="none" w:sz="0" w:space="0" w:color="auto"/>
        <w:bottom w:val="none" w:sz="0" w:space="0" w:color="auto"/>
        <w:right w:val="none" w:sz="0" w:space="0" w:color="auto"/>
      </w:divBdr>
    </w:div>
    <w:div w:id="802771834">
      <w:bodyDiv w:val="1"/>
      <w:marLeft w:val="0"/>
      <w:marRight w:val="0"/>
      <w:marTop w:val="0"/>
      <w:marBottom w:val="0"/>
      <w:divBdr>
        <w:top w:val="none" w:sz="0" w:space="0" w:color="auto"/>
        <w:left w:val="none" w:sz="0" w:space="0" w:color="auto"/>
        <w:bottom w:val="none" w:sz="0" w:space="0" w:color="auto"/>
        <w:right w:val="none" w:sz="0" w:space="0" w:color="auto"/>
      </w:divBdr>
    </w:div>
    <w:div w:id="811097391">
      <w:bodyDiv w:val="1"/>
      <w:marLeft w:val="0"/>
      <w:marRight w:val="0"/>
      <w:marTop w:val="0"/>
      <w:marBottom w:val="0"/>
      <w:divBdr>
        <w:top w:val="none" w:sz="0" w:space="0" w:color="auto"/>
        <w:left w:val="none" w:sz="0" w:space="0" w:color="auto"/>
        <w:bottom w:val="none" w:sz="0" w:space="0" w:color="auto"/>
        <w:right w:val="none" w:sz="0" w:space="0" w:color="auto"/>
      </w:divBdr>
    </w:div>
    <w:div w:id="873882712">
      <w:bodyDiv w:val="1"/>
      <w:marLeft w:val="0"/>
      <w:marRight w:val="0"/>
      <w:marTop w:val="0"/>
      <w:marBottom w:val="0"/>
      <w:divBdr>
        <w:top w:val="none" w:sz="0" w:space="0" w:color="auto"/>
        <w:left w:val="none" w:sz="0" w:space="0" w:color="auto"/>
        <w:bottom w:val="none" w:sz="0" w:space="0" w:color="auto"/>
        <w:right w:val="none" w:sz="0" w:space="0" w:color="auto"/>
      </w:divBdr>
    </w:div>
    <w:div w:id="1025327043">
      <w:bodyDiv w:val="1"/>
      <w:marLeft w:val="0"/>
      <w:marRight w:val="0"/>
      <w:marTop w:val="0"/>
      <w:marBottom w:val="0"/>
      <w:divBdr>
        <w:top w:val="none" w:sz="0" w:space="0" w:color="auto"/>
        <w:left w:val="none" w:sz="0" w:space="0" w:color="auto"/>
        <w:bottom w:val="none" w:sz="0" w:space="0" w:color="auto"/>
        <w:right w:val="none" w:sz="0" w:space="0" w:color="auto"/>
      </w:divBdr>
    </w:div>
    <w:div w:id="1357149197">
      <w:bodyDiv w:val="1"/>
      <w:marLeft w:val="0"/>
      <w:marRight w:val="0"/>
      <w:marTop w:val="0"/>
      <w:marBottom w:val="0"/>
      <w:divBdr>
        <w:top w:val="none" w:sz="0" w:space="0" w:color="auto"/>
        <w:left w:val="none" w:sz="0" w:space="0" w:color="auto"/>
        <w:bottom w:val="none" w:sz="0" w:space="0" w:color="auto"/>
        <w:right w:val="none" w:sz="0" w:space="0" w:color="auto"/>
      </w:divBdr>
    </w:div>
    <w:div w:id="1451893855">
      <w:bodyDiv w:val="1"/>
      <w:marLeft w:val="0"/>
      <w:marRight w:val="0"/>
      <w:marTop w:val="0"/>
      <w:marBottom w:val="0"/>
      <w:divBdr>
        <w:top w:val="none" w:sz="0" w:space="0" w:color="auto"/>
        <w:left w:val="none" w:sz="0" w:space="0" w:color="auto"/>
        <w:bottom w:val="none" w:sz="0" w:space="0" w:color="auto"/>
        <w:right w:val="none" w:sz="0" w:space="0" w:color="auto"/>
      </w:divBdr>
    </w:div>
    <w:div w:id="1622493544">
      <w:bodyDiv w:val="1"/>
      <w:marLeft w:val="0"/>
      <w:marRight w:val="0"/>
      <w:marTop w:val="0"/>
      <w:marBottom w:val="0"/>
      <w:divBdr>
        <w:top w:val="none" w:sz="0" w:space="0" w:color="auto"/>
        <w:left w:val="none" w:sz="0" w:space="0" w:color="auto"/>
        <w:bottom w:val="none" w:sz="0" w:space="0" w:color="auto"/>
        <w:right w:val="none" w:sz="0" w:space="0" w:color="auto"/>
      </w:divBdr>
    </w:div>
    <w:div w:id="2091002860">
      <w:bodyDiv w:val="1"/>
      <w:marLeft w:val="0"/>
      <w:marRight w:val="0"/>
      <w:marTop w:val="0"/>
      <w:marBottom w:val="0"/>
      <w:divBdr>
        <w:top w:val="none" w:sz="0" w:space="0" w:color="auto"/>
        <w:left w:val="none" w:sz="0" w:space="0" w:color="auto"/>
        <w:bottom w:val="none" w:sz="0" w:space="0" w:color="auto"/>
        <w:right w:val="none" w:sz="0" w:space="0" w:color="auto"/>
      </w:divBdr>
    </w:div>
    <w:div w:id="21387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3</Pages>
  <Words>766</Words>
  <Characters>4367</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Wolfsberger</dc:creator>
  <cp:keywords/>
  <dc:description/>
  <cp:lastModifiedBy>Илья Голубев</cp:lastModifiedBy>
  <cp:revision>6</cp:revision>
  <dcterms:created xsi:type="dcterms:W3CDTF">2023-09-24T17:24:00Z</dcterms:created>
  <dcterms:modified xsi:type="dcterms:W3CDTF">2023-09-26T15:16:00Z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21fd5890-a426-4ad5-b186-28ce4b67a2c4</vt:lpwstr>
  </property>
</Properties>
</file>