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b/>
          <w:bCs/>
          <w:sz w:val="36"/>
          <w:szCs w:val="36"/>
        </w:rPr>
      </w:pPr>
      <w:r>
        <w:rPr>
          <w:rFonts w:hint="eastAsia" w:ascii="等线" w:hAnsi="等线" w:eastAsia="等线" w:cs="等线"/>
          <w:b/>
          <w:bCs/>
          <w:sz w:val="36"/>
          <w:szCs w:val="36"/>
        </w:rPr>
        <w:t>Mybatis</w:t>
      </w:r>
    </w:p>
    <w:p>
      <w:p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jc w:val="center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9593"/>
        <w15:color w:val="DBDBDB"/>
        <w:docPartObj>
          <w:docPartGallery w:val="Table of Contents"/>
          <w:docPartUnique/>
        </w:docPartObj>
      </w:sdtPr>
      <w:sdtEndPr>
        <w:rPr>
          <w:rFonts w:hint="eastAsia" w:ascii="等线" w:hAnsi="等线" w:eastAsia="等线" w:cs="等线"/>
          <w:kern w:val="2"/>
          <w:sz w:val="21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4"/>
              <w:szCs w:val="24"/>
              <w:lang w:val="en-US" w:eastAsia="zh-CN"/>
            </w:rPr>
            <w:instrText xml:space="preserve">TOC \o "1-3" \h \u </w:instrText>
          </w:r>
          <w:r>
            <w:rPr>
              <w:rFonts w:hint="eastAsia" w:ascii="等线" w:hAnsi="等线" w:eastAsia="等线" w:cs="等线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_Toc27908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_Toc27908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_Toc484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如何下载Mybatis</w:t>
          </w:r>
          <w:r>
            <w:tab/>
          </w:r>
          <w:r>
            <w:fldChar w:fldCharType="begin"/>
          </w:r>
          <w:r>
            <w:instrText xml:space="preserve"> PAGEREF _Toc484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_Toc15564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JDBC的缺陷</w:t>
          </w:r>
          <w:r>
            <w:tab/>
          </w:r>
          <w:r>
            <w:fldChar w:fldCharType="begin"/>
          </w:r>
          <w:r>
            <w:instrText xml:space="preserve"> PAGEREF _Toc15564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_Toc4261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结果集映射（resultMap）</w:t>
          </w:r>
          <w:r>
            <w:tab/>
          </w:r>
          <w:r>
            <w:fldChar w:fldCharType="begin"/>
          </w:r>
          <w:r>
            <w:instrText xml:space="preserve"> PAGEREF _Toc4261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_Toc29657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Log4j</w:t>
          </w:r>
          <w:r>
            <w:tab/>
          </w:r>
          <w:r>
            <w:fldChar w:fldCharType="begin"/>
          </w:r>
          <w:r>
            <w:instrText xml:space="preserve"> PAGEREF _Toc29657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_Toc10416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如何使用Log4j</w:t>
          </w:r>
          <w:r>
            <w:tab/>
          </w:r>
          <w:r>
            <w:fldChar w:fldCharType="begin"/>
          </w:r>
          <w:r>
            <w:instrText xml:space="preserve"> PAGEREF _Toc10416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_Toc16066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Lombok</w:t>
          </w:r>
          <w:r>
            <w:tab/>
          </w:r>
          <w:r>
            <w:fldChar w:fldCharType="begin"/>
          </w:r>
          <w:r>
            <w:instrText xml:space="preserve"> PAGEREF _Toc16066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_Toc12025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szCs w:val="28"/>
              <w:shd w:val="clear" w:fill="FFFFFF"/>
              <w:lang w:val="en-US" w:eastAsia="zh-CN"/>
            </w:rPr>
            <w:t>L</w:t>
          </w:r>
          <w:r>
            <w:rPr>
              <w:rFonts w:hint="eastAsia" w:ascii="等线" w:hAnsi="等线" w:eastAsia="等线" w:cs="等线"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ombok</w:t>
          </w:r>
          <w:r>
            <w:rPr>
              <w:rFonts w:hint="default" w:ascii="等线" w:hAnsi="等线" w:eastAsia="等线" w:cs="等线"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常用注解</w:t>
          </w:r>
          <w:r>
            <w:tab/>
          </w:r>
          <w:r>
            <w:fldChar w:fldCharType="begin"/>
          </w:r>
          <w:r>
            <w:instrText xml:space="preserve"> PAGEREF _Toc12025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_Toc5757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使用方法</w:t>
          </w:r>
          <w:r>
            <w:tab/>
          </w:r>
          <w:r>
            <w:fldChar w:fldCharType="begin"/>
          </w:r>
          <w:r>
            <w:instrText xml:space="preserve"> PAGEREF _Toc5757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_Toc2342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动态sql</w:t>
          </w:r>
          <w:r>
            <w:tab/>
          </w:r>
          <w:r>
            <w:fldChar w:fldCharType="begin"/>
          </w:r>
          <w:r>
            <w:instrText xml:space="preserve"> PAGEREF _Toc2342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_Toc122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sql片段</w:t>
          </w:r>
          <w:r>
            <w:tab/>
          </w:r>
          <w:r>
            <w:fldChar w:fldCharType="begin"/>
          </w:r>
          <w:r>
            <w:instrText xml:space="preserve"> PAGEREF _Toc122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instrText xml:space="preserve"> HYPERLINK \l _Toc3011 </w:instrText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_Toc3011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  <w:p>
          <w:pPr>
            <w:jc w:val="both"/>
            <w:rPr>
              <w:rFonts w:hint="eastAsia" w:ascii="等线" w:hAnsi="等线" w:eastAsia="等线" w:cs="等线"/>
              <w:sz w:val="28"/>
              <w:szCs w:val="28"/>
              <w:lang w:val="en-US" w:eastAsia="zh-CN"/>
            </w:rPr>
          </w:pPr>
          <w:r>
            <w:rPr>
              <w:rFonts w:hint="eastAsia" w:ascii="等线" w:hAnsi="等线" w:eastAsia="等线" w:cs="等线"/>
              <w:szCs w:val="24"/>
              <w:lang w:val="en-US" w:eastAsia="zh-CN"/>
            </w:rPr>
            <w:fldChar w:fldCharType="end"/>
          </w:r>
        </w:p>
      </w:sdtContent>
    </w:sdt>
    <w:p>
      <w:p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0" w:name="_Toc27908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概述</w:t>
      </w:r>
      <w:bookmarkEnd w:id="0"/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 xml:space="preserve"> 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MyBatis是持久层的框架，Mybatis框架避免了几乎所有的jdbc代码、手动设置参数，以及获取结果集。Mybatis是apache的一个开源项目。mybatis是一个sql映射框架，提供对数据库的操作功能，使用mybatis框架可以让开发人员集中精神写sql就行了，不必关心Connecttion、Statement、ResultSet的创建、销毁、sql的执行。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outlineLvl w:val="0"/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1" w:name="_Toc484"/>
      <w:r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如何下载Mybatis</w:t>
      </w:r>
      <w:bookmarkEnd w:id="1"/>
    </w:p>
    <w:p>
      <w:pPr>
        <w:jc w:val="both"/>
        <w:rPr>
          <w:rFonts w:hint="default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Maven仓库（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https://mvnrepository.com/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org.mybatis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mybatis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3.5.7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&lt;/dependency&gt;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Github（https://github.com/mybatis/mybatis-3）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Mybatis3中文文档（https://mybatis.org/mybatis-3/zh/getting-started.html）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outlineLvl w:val="0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2" w:name="_Toc15564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JDBC的缺陷</w:t>
      </w:r>
      <w:bookmarkEnd w:id="2"/>
    </w:p>
    <w:p>
      <w:pPr>
        <w:jc w:val="both"/>
      </w:pPr>
      <w:r>
        <w:drawing>
          <wp:inline distT="0" distB="0" distL="114300" distR="114300">
            <wp:extent cx="5269865" cy="150812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Mybatis框架的出现，解决了JDBC的缺陷。Mybatis默认采用JDBC事务管理，使用JDBC提交和回滚事务。Mybatis还可以采用Managed事务管理。数据库中的每一个表都要对应一个实体类。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3" w:name="_Toc4261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结果集映射（resultMap）</w:t>
      </w:r>
      <w:bookmarkEnd w:id="3"/>
    </w:p>
    <w:p>
      <w:p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通过结果集映射可以解决因表中的列名与JavaBean的属性名不匹配而导致的赋值失败的问题。</w:t>
      </w:r>
    </w:p>
    <w:p>
      <w:pPr>
        <w:jc w:val="both"/>
      </w:pPr>
      <w:r>
        <w:drawing>
          <wp:inline distT="0" distB="0" distL="114300" distR="114300">
            <wp:extent cx="6398260" cy="252603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等线" w:hAnsi="等线" w:eastAsia="等线" w:cs="等线"/>
          <w:sz w:val="24"/>
          <w:szCs w:val="24"/>
        </w:rPr>
      </w:pPr>
    </w:p>
    <w:p>
      <w:p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4" w:name="_Toc29657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Log4j</w:t>
      </w:r>
      <w:bookmarkEnd w:id="4"/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等线" w:hAnsi="等线" w:eastAsia="等线" w:cs="等线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Log4j是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instrText xml:space="preserve"> HYPERLINK "https://baike.baidu.com/item/Apache/8512995" \t "https://baike.baidu.com/item/log4j/_blank" </w:instrTex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t>Apache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的一个开源项目，通过使用Log4j，我们可以控制日志信息输送的目的地是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instrText xml:space="preserve"> HYPERLINK "https://baike.baidu.com/item/%E6%8E%A7%E5%88%B6%E5%8F%B0/2438626" \t "https://baike.baidu.com/item/log4j/_blank" </w:instrTex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t>控制台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、文件、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instrText xml:space="preserve"> HYPERLINK "https://baike.baidu.com/item/GUI" \t "https://baike.baidu.com/item/log4j/_blank" </w:instrTex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t>GUI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组件，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甚至是套接口服务器、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"https://baike.baidu.com/item/NT/3443842" \t "https://baike.baidu.com/item/log4j/_blank" </w:instrTex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9"/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NT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的事件记录器、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"https://baike.baidu.com/item/UNIX" \t "https://baike.baidu.com/item/log4j/_blank" </w:instrTex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9"/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UNIX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"https://baike.baidu.com/item/Syslog" \t "https://baike.baidu.com/item/log4j/_blank" </w:instrTex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9"/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Syslog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"https://baike.baidu.com/item/%E5%AE%88%E6%8A%A4%E8%BF%9B%E7%A8%8B/966835" \t "https://baike.baidu.com/item/log4j/_blank" </w:instrTex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9"/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守护进程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等；我们也可以控制每一条日志的输出格式；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通过定义每一条日志信息的级别，我们能够更加细致地控制日志的生成过程。最令人感兴趣的就是，这些可以通过一个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instrText xml:space="preserve"> HYPERLINK "https://baike.baidu.com/item/%E9%85%8D%E7%BD%AE%E6%96%87%E4%BB%B6/286550" \t "https://baike.baidu.com/item/log4j/_blank" </w:instrTex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t>配置文件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来灵活地进行配置，而不需要修改应用的代码。</w:t>
      </w:r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</w:p>
    <w:p>
      <w:pPr>
        <w:ind w:firstLine="280" w:firstLineChars="100"/>
        <w:jc w:val="both"/>
        <w:outlineLvl w:val="1"/>
        <w:rPr>
          <w:rFonts w:hint="eastAsia" w:ascii="等线" w:hAnsi="等线" w:eastAsia="等线" w:cs="等线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bookmarkStart w:id="5" w:name="_Toc10416"/>
      <w:r>
        <w:rPr>
          <w:rFonts w:hint="eastAsia" w:ascii="等线" w:hAnsi="等线" w:eastAsia="等线" w:cs="等线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如何使用Log4j</w:t>
      </w:r>
      <w:bookmarkEnd w:id="5"/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第一步: 导入log4j依赖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log4j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log4j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1.2.17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&lt;/dependency&gt;</w:t>
      </w:r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第二步：在CLASSPATH（类路径）下创建log4j.properties。内容如下: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409A5F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t>将等级为</w:t>
      </w:r>
      <w:r>
        <w:rPr>
          <w:rFonts w:hint="default" w:ascii="monospace" w:hAnsi="monospace" w:eastAsia="monospace" w:cs="monospace"/>
          <w:color w:val="409A5F"/>
          <w:sz w:val="19"/>
          <w:szCs w:val="19"/>
          <w:shd w:val="clear" w:fill="2B2B2B"/>
        </w:rPr>
        <w:t>DEBUG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t>的日志信息输出到</w:t>
      </w:r>
      <w:r>
        <w:rPr>
          <w:rFonts w:hint="default" w:ascii="monospace" w:hAnsi="monospace" w:eastAsia="monospace" w:cs="monospace"/>
          <w:color w:val="409A5F"/>
          <w:sz w:val="19"/>
          <w:szCs w:val="19"/>
          <w:shd w:val="clear" w:fill="2B2B2B"/>
        </w:rPr>
        <w:t>console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t>和</w:t>
      </w:r>
      <w:r>
        <w:rPr>
          <w:rFonts w:hint="default" w:ascii="monospace" w:hAnsi="monospace" w:eastAsia="monospace" w:cs="monospace"/>
          <w:color w:val="409A5F"/>
          <w:sz w:val="19"/>
          <w:szCs w:val="19"/>
          <w:shd w:val="clear" w:fill="2B2B2B"/>
        </w:rPr>
        <w:t>file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t>这两个目的地，</w:t>
      </w:r>
      <w:r>
        <w:rPr>
          <w:rFonts w:hint="default" w:ascii="monospace" w:hAnsi="monospace" w:eastAsia="monospace" w:cs="monospace"/>
          <w:color w:val="409A5F"/>
          <w:sz w:val="19"/>
          <w:szCs w:val="19"/>
          <w:shd w:val="clear" w:fill="2B2B2B"/>
        </w:rPr>
        <w:t>console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t>和</w:t>
      </w:r>
      <w:r>
        <w:rPr>
          <w:rFonts w:hint="default" w:ascii="monospace" w:hAnsi="monospace" w:eastAsia="monospace" w:cs="monospace"/>
          <w:color w:val="409A5F"/>
          <w:sz w:val="19"/>
          <w:szCs w:val="19"/>
          <w:shd w:val="clear" w:fill="2B2B2B"/>
        </w:rPr>
        <w:t>file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t>的定义在下面的代码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log4j.rootLogger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DEBUG,console,file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409A5F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t>控制台输出的相关设置</w:t>
      </w:r>
      <w:r>
        <w:rPr>
          <w:rFonts w:hint="eastAsia" w:ascii="宋体" w:hAnsi="宋体" w:eastAsia="宋体" w:cs="宋体"/>
          <w:color w:val="409A5F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log4j.appender.console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org.apache.log4j.ConsoleAppender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log4j.appender.console.Target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System.out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log4j.appender.console.Threshold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DEBUG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log4j.appender.console.layout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org.apache.log4j.PatternLayout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log4j.appender.console.layout.ConversionPattern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[%c]-%m%n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#文件输出的相关设置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log4j.appender.file 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 xml:space="preserve">= 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org.apache.log4j.RollingFileAppender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log4j.appender.file.File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./log/lun.log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log4j.appender.file.MaxFileSize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10mb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log4j.appender.file.Threshold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DEBUG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log4j.appender.file.layout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org.apache.log4j.PatternLayout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log4j.appender.file.layout.ConversionPattern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[%p][%d{yy-MM-dd}][%c]%m%n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#日志输出级别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log4j.logger.org.mybatis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DEBUG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log4j.logger.java.sql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DEBUG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log4j.logger.java.sql.Statement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DEBUG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log4j.logger.java.sql.ResultSet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DEBUG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log4j.logger.java.sql.PreparedStatement</w:t>
      </w:r>
      <w:r>
        <w:rPr>
          <w:rFonts w:hint="eastAsia" w:ascii="等线" w:hAnsi="等线" w:eastAsia="等线" w:cs="等线"/>
          <w:color w:val="808080"/>
          <w:sz w:val="24"/>
          <w:szCs w:val="24"/>
          <w:shd w:val="clear" w:fill="2B2B2B"/>
        </w:rPr>
        <w:t>=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DEBUG</w:t>
      </w:r>
    </w:p>
    <w:p>
      <w:pPr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第三步：在mybatis主配置文件中设置Log4j为日志的实现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&lt;settings&gt;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log4j日志工厂的实现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&lt;setting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="logImpl"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="LOG4J"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&lt;/settings&gt;</w:t>
      </w:r>
    </w:p>
    <w:p>
      <w:pPr>
        <w:jc w:val="both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ind w:left="840" w:hanging="840" w:hangingChars="300"/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6" w:name="_Toc16066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Lombok</w:t>
      </w:r>
      <w:bookmarkEnd w:id="6"/>
    </w:p>
    <w:p>
      <w:p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Lombok项目是一个Java库，它会自动插入编辑器和构建工具中，Lombok提供了一组有用的注释，用来消除Java类中的大量样板代码。仅五个字符(@Data)就可以替换数百行代码从而产生干净，简洁且易于维护的Java类。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ind w:firstLine="280" w:firstLineChars="100"/>
        <w:jc w:val="both"/>
        <w:outlineLvl w:val="1"/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bookmarkStart w:id="7" w:name="_Toc12025"/>
      <w:r>
        <w:rPr>
          <w:rFonts w:hint="eastAsia" w:ascii="等线" w:hAnsi="等线" w:eastAsia="等线" w:cs="等线"/>
          <w:b/>
          <w:bCs/>
          <w:i w:val="0"/>
          <w:iC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L</w:t>
      </w:r>
      <w:r>
        <w:rPr>
          <w:rFonts w:hint="eastAsia" w:ascii="等线" w:hAnsi="等线" w:eastAsia="等线" w:cs="等线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ombok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常用注解</w:t>
      </w:r>
      <w:bookmarkEnd w:id="7"/>
    </w:p>
    <w:p>
      <w:pPr>
        <w:ind w:left="239" w:leftChars="114" w:firstLine="0" w:firstLineChars="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@Setter ：</w:t>
      </w: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注解在类或字段，注解在类时为所有字段生成setter方法，注解在字段上时只为该字段生成setter方法。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@Getter</w:t>
      </w: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：使用方法同上，区别在于生成的是getter方法。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@ToString</w:t>
      </w: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：注解在类，添加toString方法。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@EqualsAndHashCode</w:t>
      </w: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： 注解在类，生成hashCode和equals方法。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@NoArgsConstructor： 注解在类，生成无参的构造方法。</w:t>
      </w:r>
    </w:p>
    <w:p>
      <w:pPr>
        <w:ind w:left="239" w:leftChars="114" w:firstLine="0" w:firstLineChars="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@RequiredArgsConstructor： 注解在类，为类中需要特殊处理的字段生成构造方法，比如final和被@NonNull注解的字段。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@AllArgsConstructor：</w:t>
      </w: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注解在类，生成包含类中所有字段的构造方法。</w:t>
      </w:r>
    </w:p>
    <w:p>
      <w:pPr>
        <w:ind w:left="239" w:leftChars="114" w:firstLine="0" w:firstLineChars="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@Data</w:t>
      </w: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： 注解在类，生成setter/getter、equals、canEqual、hashCode、toString方法，如为final属性，则不会为该属性生成setter方法。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@Slf4j： 注解在类，生成log变量，严格意义来说是常量。</w:t>
      </w:r>
    </w:p>
    <w:p>
      <w:pPr>
        <w:jc w:val="both"/>
      </w:pPr>
      <w:r>
        <w:drawing>
          <wp:inline distT="0" distB="0" distL="114300" distR="114300">
            <wp:extent cx="5268595" cy="2611755"/>
            <wp:effectExtent l="0" t="0" r="444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outlineLvl w:val="1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Start w:id="8" w:name="_Toc5757"/>
      <w:r>
        <w:rPr>
          <w:rFonts w:hint="eastAsia" w:ascii="等线" w:hAnsi="等线" w:eastAsia="等线" w:cs="等线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使用方法</w:t>
      </w:r>
      <w:bookmarkEnd w:id="8"/>
    </w:p>
    <w:p>
      <w:pPr>
        <w:ind w:firstLine="480"/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第一步：在IDAE中安装lombok插件</w:t>
      </w:r>
    </w:p>
    <w:p>
      <w:pPr>
        <w:ind w:firstLine="480"/>
        <w:jc w:val="both"/>
        <w:outlineLvl w:val="9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第二步：在项目中导入lomnbok依赖</w:t>
      </w:r>
    </w:p>
    <w:p>
      <w:pPr>
        <w:ind w:firstLine="480"/>
        <w:jc w:val="both"/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注: 不建议使用，知道有这么一个插件即可。</w:t>
      </w:r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ind w:left="840" w:hanging="840" w:hangingChars="300"/>
        <w:jc w:val="both"/>
        <w:outlineLvl w:val="0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9" w:name="_Toc2342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动态sql</w:t>
      </w:r>
      <w:bookmarkEnd w:id="9"/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动态 SQL 是 MyBatis 的强大特性之一。如果你使用过 JDBC 或其它类似的框架，你应该能理解根据不同条件拼接 SQL 语句有多痛苦，例如拼接时要确保不能忘记添加必要的空格，还要注意去掉列表最后一个列名的逗号。利用动态 SQL，可以彻底摆脱这种痛苦。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动态sql就是根据不同的条件生成不同的sql，动态sql，本质上还是sql语句，只是我们可以在sql语句的基础上，增加一些条件判断逻辑。</w:t>
      </w:r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both"/>
        <w:outlineLvl w:val="0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10" w:name="_Toc122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sql片段</w:t>
      </w:r>
      <w:bookmarkEnd w:id="10"/>
    </w:p>
    <w:p>
      <w:pPr>
        <w:jc w:val="both"/>
        <w:rPr>
          <w:rFonts w:hint="default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有时候，我们可以将出现频率较高的sql语句抽取出来，方便复用。</w:t>
      </w:r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第一步: 使用sql标签抽取公共部分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 xml:space="preserve">&lt;sql </w:t>
      </w:r>
      <w:r>
        <w:rPr>
          <w:rFonts w:hint="eastAsia" w:ascii="等线" w:hAnsi="等线" w:eastAsia="等线" w:cs="等线"/>
          <w:color w:val="BABABA"/>
          <w:sz w:val="21"/>
          <w:szCs w:val="21"/>
          <w:shd w:val="clear" w:fill="2B2B2B"/>
        </w:rPr>
        <w:t>id</w:t>
      </w:r>
      <w:r>
        <w:rPr>
          <w:rFonts w:hint="eastAsia" w:ascii="等线" w:hAnsi="等线" w:eastAsia="等线" w:cs="等线"/>
          <w:color w:val="6A8759"/>
          <w:sz w:val="21"/>
          <w:szCs w:val="21"/>
          <w:shd w:val="clear" w:fill="2B2B2B"/>
        </w:rPr>
        <w:t>="if-author-title"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t xml:space="preserve">   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 xml:space="preserve">&lt;if </w:t>
      </w:r>
      <w:r>
        <w:rPr>
          <w:rFonts w:hint="eastAsia" w:ascii="等线" w:hAnsi="等线" w:eastAsia="等线" w:cs="等线"/>
          <w:color w:val="BABABA"/>
          <w:sz w:val="21"/>
          <w:szCs w:val="21"/>
          <w:shd w:val="clear" w:fill="2B2B2B"/>
        </w:rPr>
        <w:t>test</w:t>
      </w:r>
      <w:r>
        <w:rPr>
          <w:rFonts w:hint="eastAsia" w:ascii="等线" w:hAnsi="等线" w:eastAsia="等线" w:cs="等线"/>
          <w:color w:val="6A8759"/>
          <w:sz w:val="21"/>
          <w:szCs w:val="21"/>
          <w:shd w:val="clear" w:fill="2B2B2B"/>
        </w:rPr>
        <w:t>="author != null"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t xml:space="preserve">       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t>author = #{author}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t xml:space="preserve">   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&lt;/if&gt;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t xml:space="preserve">   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 xml:space="preserve">&lt;if </w:t>
      </w:r>
      <w:r>
        <w:rPr>
          <w:rFonts w:hint="eastAsia" w:ascii="等线" w:hAnsi="等线" w:eastAsia="等线" w:cs="等线"/>
          <w:color w:val="BABABA"/>
          <w:sz w:val="21"/>
          <w:szCs w:val="21"/>
          <w:shd w:val="clear" w:fill="2B2B2B"/>
        </w:rPr>
        <w:t>test</w:t>
      </w:r>
      <w:r>
        <w:rPr>
          <w:rFonts w:hint="eastAsia" w:ascii="等线" w:hAnsi="等线" w:eastAsia="等线" w:cs="等线"/>
          <w:color w:val="6A8759"/>
          <w:sz w:val="21"/>
          <w:szCs w:val="21"/>
          <w:shd w:val="clear" w:fill="2B2B2B"/>
        </w:rPr>
        <w:t>="title != null"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t xml:space="preserve">       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t>and title = #{title}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t xml:space="preserve">   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&lt;/if&gt;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&lt;/sql&gt;</w:t>
      </w:r>
    </w:p>
    <w:p>
      <w:pPr>
        <w:jc w:val="both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第二步：在需要使用sql片段的地方，使用include标签引用即可。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1"/>
          <w:szCs w:val="21"/>
        </w:rPr>
      </w:pP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 xml:space="preserve">&lt;select </w:t>
      </w:r>
      <w:r>
        <w:rPr>
          <w:rFonts w:hint="eastAsia" w:ascii="等线" w:hAnsi="等线" w:eastAsia="等线" w:cs="等线"/>
          <w:color w:val="BABABA"/>
          <w:sz w:val="21"/>
          <w:szCs w:val="21"/>
          <w:shd w:val="clear" w:fill="2B2B2B"/>
        </w:rPr>
        <w:t>id</w:t>
      </w:r>
      <w:r>
        <w:rPr>
          <w:rFonts w:hint="eastAsia" w:ascii="等线" w:hAnsi="等线" w:eastAsia="等线" w:cs="等线"/>
          <w:color w:val="6A8759"/>
          <w:sz w:val="21"/>
          <w:szCs w:val="21"/>
          <w:shd w:val="clear" w:fill="2B2B2B"/>
        </w:rPr>
        <w:t xml:space="preserve">="queryBlogByIf" </w:t>
      </w:r>
      <w:r>
        <w:rPr>
          <w:rFonts w:hint="eastAsia" w:ascii="等线" w:hAnsi="等线" w:eastAsia="等线" w:cs="等线"/>
          <w:color w:val="BABABA"/>
          <w:sz w:val="21"/>
          <w:szCs w:val="21"/>
          <w:shd w:val="clear" w:fill="2B2B2B"/>
        </w:rPr>
        <w:t>parameterType</w:t>
      </w:r>
      <w:r>
        <w:rPr>
          <w:rFonts w:hint="eastAsia" w:ascii="等线" w:hAnsi="等线" w:eastAsia="等线" w:cs="等线"/>
          <w:color w:val="6A8759"/>
          <w:sz w:val="21"/>
          <w:szCs w:val="21"/>
          <w:shd w:val="clear" w:fill="2B2B2B"/>
        </w:rPr>
        <w:t xml:space="preserve">="map" </w:t>
      </w:r>
      <w:r>
        <w:rPr>
          <w:rFonts w:hint="eastAsia" w:ascii="等线" w:hAnsi="等线" w:eastAsia="等线" w:cs="等线"/>
          <w:color w:val="BABABA"/>
          <w:sz w:val="21"/>
          <w:szCs w:val="21"/>
          <w:shd w:val="clear" w:fill="2B2B2B"/>
        </w:rPr>
        <w:t>resultType</w:t>
      </w:r>
      <w:r>
        <w:rPr>
          <w:rFonts w:hint="eastAsia" w:ascii="等线" w:hAnsi="等线" w:eastAsia="等线" w:cs="等线"/>
          <w:color w:val="6A8759"/>
          <w:sz w:val="21"/>
          <w:szCs w:val="21"/>
          <w:shd w:val="clear" w:fill="2B2B2B"/>
        </w:rPr>
        <w:t>="blog"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t xml:space="preserve">   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t>select * from blog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364135"/>
        </w:rPr>
        <w:t xml:space="preserve">   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&lt;where&gt;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t xml:space="preserve">       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 xml:space="preserve">&lt;include </w:t>
      </w:r>
      <w:r>
        <w:rPr>
          <w:rFonts w:hint="eastAsia" w:ascii="等线" w:hAnsi="等线" w:eastAsia="等线" w:cs="等线"/>
          <w:color w:val="BABABA"/>
          <w:sz w:val="21"/>
          <w:szCs w:val="21"/>
          <w:shd w:val="clear" w:fill="2B2B2B"/>
        </w:rPr>
        <w:t>refid</w:t>
      </w:r>
      <w:r>
        <w:rPr>
          <w:rFonts w:hint="eastAsia" w:ascii="等线" w:hAnsi="等线" w:eastAsia="等线" w:cs="等线"/>
          <w:color w:val="6A8759"/>
          <w:sz w:val="21"/>
          <w:szCs w:val="21"/>
          <w:shd w:val="clear" w:fill="2B2B2B"/>
        </w:rPr>
        <w:t xml:space="preserve">="if-author-title"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t xml:space="preserve">    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&lt;/where&gt;</w:t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364135"/>
        </w:rPr>
        <w:br w:type="textWrapping"/>
      </w:r>
      <w:r>
        <w:rPr>
          <w:rFonts w:hint="eastAsia" w:ascii="等线" w:hAnsi="等线" w:eastAsia="等线" w:cs="等线"/>
          <w:color w:val="E8BF6A"/>
          <w:sz w:val="21"/>
          <w:szCs w:val="21"/>
          <w:shd w:val="clear" w:fill="2B2B2B"/>
        </w:rPr>
        <w:t>&lt;/select&gt;</w:t>
      </w:r>
    </w:p>
    <w:p>
      <w:pPr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注意: 最好基于单表来定义sql片段。sql片段中最好不要包含&lt;where&gt;、&lt;set&gt;等标签。</w:t>
      </w:r>
    </w:p>
    <w:p>
      <w:pPr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0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11" w:name="_Toc3011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缓存</w:t>
      </w:r>
      <w:bookmarkEnd w:id="11"/>
      <w:bookmarkStart w:id="12" w:name="_GoBack"/>
      <w:bookmarkEnd w:id="12"/>
    </w:p>
    <w:p>
      <w:pPr>
        <w:jc w:val="both"/>
      </w:pPr>
      <w:r>
        <w:drawing>
          <wp:inline distT="0" distB="0" distL="114300" distR="114300">
            <wp:extent cx="5889625" cy="2097405"/>
            <wp:effectExtent l="0" t="0" r="825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905500" cy="1912620"/>
            <wp:effectExtent l="0" t="0" r="762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888990" cy="1470660"/>
            <wp:effectExtent l="0" t="0" r="889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导致本地缓存失效的几种情况</w:t>
      </w:r>
    </w:p>
    <w:p>
      <w:pPr>
        <w:numPr>
          <w:ilvl w:val="0"/>
          <w:numId w:val="1"/>
        </w:num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查询内容不同</w:t>
      </w:r>
    </w:p>
    <w:p>
      <w:pPr>
        <w:numPr>
          <w:ilvl w:val="0"/>
          <w:numId w:val="1"/>
        </w:num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增删改操作，会改变数据库中原来的数据，所以为了保持数据的一致性，会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重新刷新缓存。</w:t>
      </w:r>
    </w:p>
    <w:p>
      <w:pPr>
        <w:numPr>
          <w:ilvl w:val="0"/>
          <w:numId w:val="1"/>
        </w:num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清空本地缓存，即sqlSession.clearCache();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总结：一级缓存是默认开启的，只对同一次sqlSession中查询到的数据进行缓存，即被缓存的数据，只在同一次sqlSession中有效，作用域小。</w:t>
      </w:r>
    </w:p>
    <w:p>
      <w:pPr>
        <w:jc w:val="both"/>
      </w:pPr>
      <w:r>
        <w:drawing>
          <wp:inline distT="0" distB="0" distL="114300" distR="114300">
            <wp:extent cx="6122670" cy="2292985"/>
            <wp:effectExtent l="0" t="0" r="3810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开启二级缓存后的查询顺序：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开启二级缓存后,再执行查询语句,会先从二级缓存中找要查询的数据,二级缓存中没有找到，再从被本地缓存中找，如果本地缓存中也没查找到,说明这条查询语句之前没被执行(新的查询语句)，因此没被缓存，</w:t>
      </w:r>
    </w:p>
    <w:p>
      <w:pPr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所以最终从数据库中找要查询的数据。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图解如下:</w:t>
      </w:r>
    </w:p>
    <w:p>
      <w:p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80150" cy="4262755"/>
            <wp:effectExtent l="0" t="0" r="13970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both"/>
      <w:rPr>
        <w:rFonts w:hint="default" w:eastAsiaTheme="minorEastAsia"/>
        <w:sz w:val="24"/>
        <w:szCs w:val="24"/>
        <w:lang w:val="en-US" w:eastAsia="zh-CN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color w:val="000000" w:themeColor="text1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000000" w:themeColor="text1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第 </w:t>
                          </w:r>
                          <w:r>
                            <w:rPr>
                              <w:color w:val="000000" w:themeColor="text1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fldChar w:fldCharType="begin"/>
                          </w:r>
                          <w:r>
                            <w:rPr>
                              <w:color w:val="000000" w:themeColor="text1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000000" w:themeColor="text1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fldChar w:fldCharType="separate"/>
                          </w:r>
                          <w:r>
                            <w:rPr>
                              <w:color w:val="000000" w:themeColor="text1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color w:val="000000" w:themeColor="text1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fldChar w:fldCharType="end"/>
                          </w:r>
                          <w:r>
                            <w:rPr>
                              <w:color w:val="000000" w:themeColor="text1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color w:val="000000" w:themeColor="text1"/>
                        <w:sz w:val="21"/>
                        <w:szCs w:val="21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  <w:r>
                      <w:rPr>
                        <w:color w:val="000000" w:themeColor="text1"/>
                        <w:sz w:val="21"/>
                        <w:szCs w:val="2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 xml:space="preserve">第 </w:t>
                    </w:r>
                    <w:r>
                      <w:rPr>
                        <w:color w:val="000000" w:themeColor="text1"/>
                        <w:sz w:val="21"/>
                        <w:szCs w:val="2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fldChar w:fldCharType="begin"/>
                    </w:r>
                    <w:r>
                      <w:rPr>
                        <w:color w:val="000000" w:themeColor="text1"/>
                        <w:sz w:val="21"/>
                        <w:szCs w:val="2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instrText xml:space="preserve"> PAGE  \* MERGEFORMAT </w:instrText>
                    </w:r>
                    <w:r>
                      <w:rPr>
                        <w:color w:val="000000" w:themeColor="text1"/>
                        <w:sz w:val="21"/>
                        <w:szCs w:val="2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fldChar w:fldCharType="separate"/>
                    </w:r>
                    <w:r>
                      <w:rPr>
                        <w:color w:val="000000" w:themeColor="text1"/>
                        <w:sz w:val="21"/>
                        <w:szCs w:val="2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1</w:t>
                    </w:r>
                    <w:r>
                      <w:rPr>
                        <w:color w:val="000000" w:themeColor="text1"/>
                        <w:sz w:val="21"/>
                        <w:szCs w:val="2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fldChar w:fldCharType="end"/>
                    </w:r>
                    <w:r>
                      <w:rPr>
                        <w:color w:val="000000" w:themeColor="text1"/>
                        <w:sz w:val="21"/>
                        <w:szCs w:val="2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47A7AE"/>
    <w:multiLevelType w:val="singleLevel"/>
    <w:tmpl w:val="4A47A7A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B242D"/>
    <w:rsid w:val="07C12949"/>
    <w:rsid w:val="085E4A85"/>
    <w:rsid w:val="086E4732"/>
    <w:rsid w:val="09B24C7E"/>
    <w:rsid w:val="0AC0406F"/>
    <w:rsid w:val="0E2B292E"/>
    <w:rsid w:val="0E304B88"/>
    <w:rsid w:val="0F46266A"/>
    <w:rsid w:val="0FE1468F"/>
    <w:rsid w:val="100B7F1F"/>
    <w:rsid w:val="11807445"/>
    <w:rsid w:val="11B158BA"/>
    <w:rsid w:val="1207706D"/>
    <w:rsid w:val="12575352"/>
    <w:rsid w:val="12A7458A"/>
    <w:rsid w:val="155D3EF7"/>
    <w:rsid w:val="15657BFE"/>
    <w:rsid w:val="16C55DA3"/>
    <w:rsid w:val="1BC523C1"/>
    <w:rsid w:val="1D7C6C94"/>
    <w:rsid w:val="1DED6DC7"/>
    <w:rsid w:val="20370237"/>
    <w:rsid w:val="20AC2FC0"/>
    <w:rsid w:val="21093AEF"/>
    <w:rsid w:val="22C078A7"/>
    <w:rsid w:val="25C32FBD"/>
    <w:rsid w:val="283F2317"/>
    <w:rsid w:val="2F28728D"/>
    <w:rsid w:val="31D423C0"/>
    <w:rsid w:val="34FB7945"/>
    <w:rsid w:val="35FE2704"/>
    <w:rsid w:val="37D422B9"/>
    <w:rsid w:val="38646A8C"/>
    <w:rsid w:val="3E2102DE"/>
    <w:rsid w:val="43D62C10"/>
    <w:rsid w:val="4AA15220"/>
    <w:rsid w:val="4B986FB8"/>
    <w:rsid w:val="4E4F48AA"/>
    <w:rsid w:val="4FAF7439"/>
    <w:rsid w:val="5105721E"/>
    <w:rsid w:val="51151BA6"/>
    <w:rsid w:val="52797497"/>
    <w:rsid w:val="54A81BD4"/>
    <w:rsid w:val="54C0481D"/>
    <w:rsid w:val="579A16F2"/>
    <w:rsid w:val="584C1A13"/>
    <w:rsid w:val="5DCB115E"/>
    <w:rsid w:val="5E1C699C"/>
    <w:rsid w:val="630F22CA"/>
    <w:rsid w:val="649A64D0"/>
    <w:rsid w:val="65600C65"/>
    <w:rsid w:val="664C685B"/>
    <w:rsid w:val="6A296985"/>
    <w:rsid w:val="6D096C7D"/>
    <w:rsid w:val="704712DF"/>
    <w:rsid w:val="706B2B3D"/>
    <w:rsid w:val="72520D7B"/>
    <w:rsid w:val="74416D0F"/>
    <w:rsid w:val="74CD6FF3"/>
    <w:rsid w:val="75F0789A"/>
    <w:rsid w:val="77430EC7"/>
    <w:rsid w:val="7A3B42C3"/>
    <w:rsid w:val="7ADB4084"/>
    <w:rsid w:val="7F09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2021-06-16T08:12:00Z</dcterms:created>
  <dc:creator>Holun</dc:creator>
  <cp:lastModifiedBy>Holun_Li</cp:lastModifiedBy>
  <dcterms:modified xsi:type="dcterms:W3CDTF">2021-06-23T07:26:47Z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BBE8CB6101D94ED8AB76E28447B38661</vt:lpwstr>
  </property>
</Properties>
</file>