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hint="eastAsia" w:asciiTheme="minorEastAsia" w:hAnsiTheme="minorEastAsia"/>
          <w:b/>
          <w:bCs/>
          <w:sz w:val="36"/>
          <w:szCs w:val="36"/>
        </w:rPr>
        <w:t>S</w:t>
      </w:r>
      <w:r>
        <w:rPr>
          <w:rFonts w:asciiTheme="minorEastAsia" w:hAnsiTheme="minorEastAsia"/>
          <w:b/>
          <w:bCs/>
          <w:sz w:val="36"/>
          <w:szCs w:val="36"/>
        </w:rPr>
        <w:t>pring</w:t>
      </w:r>
    </w:p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jc w:val="center"/>
        <w:rPr>
          <w:rFonts w:hint="default" w:asciiTheme="minorEastAsia" w:hAnsiTheme="minorEastAsia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039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eastAsiaTheme="minorEastAsia" w:cstheme="min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_Toc23424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_Toc23424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_Toc7342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如何下载Spring</w:t>
          </w:r>
          <w:r>
            <w:tab/>
          </w:r>
          <w:r>
            <w:fldChar w:fldCharType="begin"/>
          </w:r>
          <w:r>
            <w:instrText xml:space="preserve"> PAGEREF _Toc7342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_Toc18112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Spring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框架的</w:t>
          </w:r>
          <w:r>
            <w:rPr>
              <w:rFonts w:hint="eastAsia" w:asciiTheme="minorEastAsia" w:hAnsiTheme="minorEastAsia"/>
              <w:bCs/>
              <w:szCs w:val="28"/>
            </w:rPr>
            <w:t>组成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部分</w:t>
          </w:r>
          <w:r>
            <w:tab/>
          </w:r>
          <w:r>
            <w:fldChar w:fldCharType="begin"/>
          </w:r>
          <w:r>
            <w:instrText xml:space="preserve"> PAGEREF _Toc18112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_Toc31913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I</w:t>
          </w:r>
          <w:r>
            <w:rPr>
              <w:rFonts w:asciiTheme="minorEastAsia" w:hAnsiTheme="minorEastAsia"/>
              <w:bCs/>
              <w:szCs w:val="28"/>
            </w:rPr>
            <w:t>OC</w:t>
          </w:r>
          <w:r>
            <w:tab/>
          </w:r>
          <w:r>
            <w:fldChar w:fldCharType="begin"/>
          </w:r>
          <w:r>
            <w:instrText xml:space="preserve"> PAGEREF _Toc31913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_Toc1981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</w:rPr>
            <w:t>依赖注入</w:t>
          </w:r>
          <w:r>
            <w:tab/>
          </w:r>
          <w:r>
            <w:fldChar w:fldCharType="begin"/>
          </w:r>
          <w:r>
            <w:instrText xml:space="preserve"> PAGEREF _Toc1981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_Toc17542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bean的作用域</w:t>
          </w:r>
          <w:r>
            <w:tab/>
          </w:r>
          <w:r>
            <w:fldChar w:fldCharType="begin"/>
          </w:r>
          <w:r>
            <w:instrText xml:space="preserve"> PAGEREF _Toc17542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_Toc1741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bean的自动装配</w:t>
          </w:r>
          <w:r>
            <w:tab/>
          </w:r>
          <w:r>
            <w:fldChar w:fldCharType="begin"/>
          </w:r>
          <w:r>
            <w:instrText xml:space="preserve"> PAGEREF _Toc1741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_Toc24069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Spring中常用的注解</w:t>
          </w:r>
          <w:r>
            <w:tab/>
          </w:r>
          <w:r>
            <w:fldChar w:fldCharType="begin"/>
          </w:r>
          <w:r>
            <w:instrText xml:space="preserve"> PAGEREF _Toc24069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_Toc9831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代理模式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_Toc10896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静态代理</w:t>
          </w:r>
          <w:r>
            <w:tab/>
          </w:r>
          <w:r>
            <w:fldChar w:fldCharType="begin"/>
          </w:r>
          <w:r>
            <w:instrText xml:space="preserve"> PAGEREF _Toc10896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_Toc28632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动态代理</w:t>
          </w:r>
          <w:r>
            <w:tab/>
          </w:r>
          <w:r>
            <w:fldChar w:fldCharType="begin"/>
          </w:r>
          <w:r>
            <w:instrText xml:space="preserve"> PAGEREF _Toc28632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_Toc11684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AOP</w:t>
          </w:r>
          <w:r>
            <w:tab/>
          </w:r>
          <w:r>
            <w:fldChar w:fldCharType="begin"/>
          </w:r>
          <w:r>
            <w:instrText xml:space="preserve"> PAGEREF _Toc11684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_Toc645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AOP术语</w:t>
          </w:r>
          <w:r>
            <w:tab/>
          </w:r>
          <w:r>
            <w:fldChar w:fldCharType="begin"/>
          </w:r>
          <w:r>
            <w:instrText xml:space="preserve"> PAGEREF _Toc645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_Toc29575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</w:t>
          </w:r>
          <w:r>
            <w:tab/>
          </w:r>
          <w:r>
            <w:fldChar w:fldCharType="begin"/>
          </w:r>
          <w:r>
            <w:instrText xml:space="preserve"> PAGEREF _Toc29575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_Toc16964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j切入点</w:t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_Toc16964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_Toc24243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  <w:lang w:val="en-US" w:eastAsia="zh-CN"/>
            </w:rPr>
            <w:t>实现AOP的两种方法</w:t>
          </w:r>
          <w:r>
            <w:tab/>
          </w:r>
          <w:r>
            <w:fldChar w:fldCharType="begin"/>
          </w:r>
          <w:r>
            <w:instrText xml:space="preserve"> PAGEREF _Toc24243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jc w:val="center"/>
            <w:rPr>
              <w:rFonts w:asciiTheme="minorEastAsia" w:hAnsiTheme="minorEastAsia"/>
              <w:b/>
              <w:bCs/>
              <w:sz w:val="32"/>
              <w:szCs w:val="32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</w:sdtContent>
    </w:sdt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bookmarkStart w:id="16" w:name="_GoBack"/>
      <w:bookmarkEnd w:id="16"/>
    </w:p>
    <w:p>
      <w:pPr>
        <w:outlineLvl w:val="0"/>
        <w:rPr>
          <w:rFonts w:asciiTheme="minorEastAsia" w:hAnsiTheme="minorEastAsia"/>
          <w:b/>
          <w:bCs/>
          <w:sz w:val="28"/>
          <w:szCs w:val="28"/>
        </w:rPr>
      </w:pPr>
      <w:bookmarkStart w:id="0" w:name="_Toc23424"/>
      <w:r>
        <w:rPr>
          <w:rFonts w:hint="eastAsia" w:asciiTheme="minorEastAsia" w:hAnsiTheme="minorEastAsia"/>
          <w:b/>
          <w:bCs/>
          <w:sz w:val="28"/>
          <w:szCs w:val="28"/>
        </w:rPr>
        <w:t>概述</w:t>
      </w:r>
      <w:bookmarkEnd w:id="0"/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sz w:val="24"/>
          <w:szCs w:val="24"/>
        </w:rPr>
        <w:t>春天。</w:t>
      </w: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</w:rPr>
        <w:t>框架的出现，解决了企业应用开发的复杂性。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color w:val="FF0000"/>
          <w:sz w:val="24"/>
          <w:szCs w:val="24"/>
        </w:rPr>
        <w:t>优点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Spring</w:t>
      </w:r>
      <w:r>
        <w:rPr>
          <w:rFonts w:hint="eastAsia" w:asciiTheme="minorEastAsia" w:hAnsiTheme="minorEastAsia"/>
          <w:sz w:val="24"/>
          <w:szCs w:val="24"/>
        </w:rPr>
        <w:t>是一个开源、免费的框架（容器）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是一个轻量级的，非入侵式的框架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的核心: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控制反转(</w:t>
      </w:r>
      <w:r>
        <w:rPr>
          <w:rFonts w:asciiTheme="minorEastAsia" w:hAnsiTheme="minorEastAsia"/>
          <w:sz w:val="24"/>
          <w:szCs w:val="24"/>
        </w:rPr>
        <w:t>IOC)</w:t>
      </w:r>
      <w:r>
        <w:rPr>
          <w:rFonts w:hint="eastAsia" w:asciiTheme="minorEastAsia" w:hAnsiTheme="minorEastAsia"/>
          <w:sz w:val="24"/>
          <w:szCs w:val="24"/>
        </w:rPr>
        <w:t>和面向切面编程(</w:t>
      </w:r>
      <w:r>
        <w:rPr>
          <w:rFonts w:asciiTheme="minorEastAsia" w:hAnsiTheme="minorEastAsia"/>
          <w:sz w:val="24"/>
          <w:szCs w:val="24"/>
        </w:rPr>
        <w:t>AOP)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支持事务的处理，对框架整合的支持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总结:</w:t>
      </w:r>
      <w:r>
        <w:rPr>
          <w:rFonts w:asciiTheme="minorEastAsia" w:hAnsiTheme="minorEastAsia"/>
          <w:color w:val="FF0000"/>
          <w:sz w:val="24"/>
          <w:szCs w:val="24"/>
        </w:rPr>
        <w:t xml:space="preserve"> Spring</w:t>
      </w:r>
      <w:r>
        <w:rPr>
          <w:rFonts w:hint="eastAsia" w:asciiTheme="minorEastAsia" w:hAnsiTheme="minorEastAsia"/>
          <w:color w:val="FF0000"/>
          <w:sz w:val="24"/>
          <w:szCs w:val="24"/>
        </w:rPr>
        <w:t>是一个轻量级的控制反转和面向切面编程的框架。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" w:name="_Toc7342"/>
      <w:r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如何下载Spring</w:t>
      </w:r>
      <w:bookmarkEnd w:id="1"/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Maven仓库（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https://mvnrepository.com/</w:t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org.springframework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spring-webmvc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5.3.7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&lt;/dependency&gt;</w:t>
      </w:r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官网（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240" w:firstLineChars="100"/>
        <w:rPr>
          <w:rFonts w:hint="default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Github（https://github.com/spring-projects/spring-framework）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2" w:name="_Toc18112"/>
      <w:r>
        <w:rPr>
          <w:rFonts w:hint="eastAsia" w:asciiTheme="minorEastAsia" w:hAnsiTheme="minorEastAsia"/>
          <w:b/>
          <w:bCs/>
          <w:sz w:val="28"/>
          <w:szCs w:val="28"/>
        </w:rPr>
        <w:t>Spring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框架的</w:t>
      </w:r>
      <w:r>
        <w:rPr>
          <w:rFonts w:hint="eastAsia" w:asciiTheme="minorEastAsia" w:hAnsiTheme="minorEastAsia"/>
          <w:b/>
          <w:bCs/>
          <w:sz w:val="28"/>
          <w:szCs w:val="28"/>
        </w:rPr>
        <w:t>组成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部分</w:t>
      </w:r>
      <w:bookmarkEnd w:id="2"/>
    </w:p>
    <w:p>
      <w:pPr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官网地址: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3" w:name="_Toc31913"/>
      <w:r>
        <w:rPr>
          <w:rFonts w:hint="eastAsia" w:asciiTheme="minorEastAsia" w:hAnsiTheme="minorEastAsia"/>
          <w:b/>
          <w:bCs/>
          <w:sz w:val="28"/>
          <w:szCs w:val="28"/>
        </w:rPr>
        <w:t>I</w:t>
      </w:r>
      <w:r>
        <w:rPr>
          <w:rFonts w:asciiTheme="minorEastAsia" w:hAnsiTheme="minorEastAsia"/>
          <w:b/>
          <w:bCs/>
          <w:sz w:val="28"/>
          <w:szCs w:val="28"/>
        </w:rPr>
        <w:t>OC</w:t>
      </w:r>
      <w:bookmarkEnd w:id="3"/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IOC</w:t>
      </w:r>
      <w:r>
        <w:rPr>
          <w:rFonts w:hint="eastAsia" w:asciiTheme="minorEastAsia" w:hAnsiTheme="minorEastAsia"/>
          <w:sz w:val="24"/>
          <w:szCs w:val="24"/>
        </w:rPr>
        <w:t>（控制反转）：是一种思想，D</w:t>
      </w:r>
      <w:r>
        <w:rPr>
          <w:rFonts w:asciiTheme="minorEastAsia" w:hAnsiTheme="minorEastAsia"/>
          <w:sz w:val="24"/>
          <w:szCs w:val="24"/>
        </w:rPr>
        <w:t>I</w:t>
      </w:r>
      <w:r>
        <w:rPr>
          <w:rFonts w:hint="eastAsia" w:asciiTheme="minorEastAsia" w:hAnsiTheme="minorEastAsia"/>
          <w:sz w:val="24"/>
          <w:szCs w:val="24"/>
        </w:rPr>
        <w:t>(依赖注入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hint="eastAsia" w:asciiTheme="minorEastAsia" w:hAnsiTheme="minorEastAsia"/>
          <w:sz w:val="24"/>
          <w:szCs w:val="24"/>
        </w:rPr>
        <w:t>是实现I</w:t>
      </w:r>
      <w:r>
        <w:rPr>
          <w:rFonts w:asciiTheme="minorEastAsia" w:hAnsiTheme="minorEastAsia"/>
          <w:sz w:val="24"/>
          <w:szCs w:val="24"/>
        </w:rPr>
        <w:t>OC</w:t>
      </w:r>
      <w:r>
        <w:rPr>
          <w:rFonts w:hint="eastAsia" w:asciiTheme="minorEastAsia" w:hAnsiTheme="minorEastAsia"/>
          <w:sz w:val="24"/>
          <w:szCs w:val="24"/>
        </w:rPr>
        <w:t>的一种方式</w:t>
      </w:r>
      <w:r>
        <w:rPr>
          <w:rFonts w:hint="eastAsia" w:asciiTheme="minorEastAsia" w:hAnsiTheme="minorEastAsia"/>
          <w:color w:val="FF0000"/>
          <w:sz w:val="24"/>
          <w:szCs w:val="24"/>
        </w:rPr>
        <w:t>。I</w:t>
      </w:r>
      <w:r>
        <w:rPr>
          <w:rFonts w:asciiTheme="minorEastAsia" w:hAnsiTheme="minorEastAsia"/>
          <w:color w:val="FF0000"/>
          <w:sz w:val="24"/>
          <w:szCs w:val="24"/>
        </w:rPr>
        <w:t>OC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的核心思想，总结就</w:t>
      </w:r>
      <w:r>
        <w:rPr>
          <w:rFonts w:hint="eastAsia" w:asciiTheme="minorEastAsia" w:hAnsiTheme="minorEastAsia"/>
          <w:color w:val="FF0000"/>
          <w:sz w:val="24"/>
          <w:szCs w:val="24"/>
        </w:rPr>
        <w:t>是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所有的java</w:t>
      </w:r>
      <w:r>
        <w:rPr>
          <w:rFonts w:hint="eastAsia" w:asciiTheme="minorEastAsia" w:hAnsiTheme="minorEastAsia"/>
          <w:color w:val="FF0000"/>
          <w:sz w:val="24"/>
          <w:szCs w:val="24"/>
        </w:rPr>
        <w:t>对象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都</w:t>
      </w:r>
      <w:r>
        <w:rPr>
          <w:rFonts w:hint="eastAsia" w:asciiTheme="minorEastAsia" w:hAnsiTheme="minorEastAsia"/>
          <w:color w:val="FF0000"/>
          <w:sz w:val="24"/>
          <w:szCs w:val="24"/>
        </w:rPr>
        <w:t>由S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IoC</w:t>
      </w:r>
      <w:r>
        <w:rPr>
          <w:rFonts w:hint="eastAsia" w:asciiTheme="minorEastAsia" w:hAnsiTheme="minorEastAsia"/>
          <w:color w:val="FF0000"/>
          <w:sz w:val="24"/>
          <w:szCs w:val="24"/>
        </w:rPr>
        <w:t>容器创建、管理和装配。</w:t>
      </w:r>
    </w:p>
    <w:p>
      <w:pPr>
        <w:ind w:firstLine="480" w:firstLineChars="200"/>
        <w:rPr>
          <w:rFonts w:hint="eastAsia" w:asciiTheme="minorEastAsia" w:hAnsiTheme="minorEastAsia"/>
          <w:color w:val="auto"/>
          <w:sz w:val="24"/>
          <w:szCs w:val="24"/>
        </w:rPr>
      </w:pPr>
      <w:r>
        <w:rPr>
          <w:rFonts w:hint="eastAsia" w:asciiTheme="minorEastAsia" w:hAnsiTheme="minorEastAsia"/>
          <w:color w:val="auto"/>
          <w:sz w:val="24"/>
          <w:szCs w:val="24"/>
        </w:rPr>
        <w:t>org.springframework.context.</w:t>
      </w:r>
      <w:r>
        <w:rPr>
          <w:rFonts w:hint="eastAsia" w:asciiTheme="minorEastAsia" w:hAnsiTheme="minorEastAsia"/>
          <w:color w:val="FF0000"/>
          <w:sz w:val="24"/>
          <w:szCs w:val="24"/>
        </w:rPr>
        <w:t>ApplicationContext接口</w:t>
      </w:r>
      <w:r>
        <w:rPr>
          <w:rFonts w:hint="eastAsia" w:asciiTheme="minorEastAsia" w:hAnsiTheme="minorEastAsia"/>
          <w:color w:val="auto"/>
          <w:sz w:val="24"/>
          <w:szCs w:val="24"/>
        </w:rPr>
        <w:t>代表 Spring IoC 容器，负责实例化、配置和组装 bean。容器通过读取配置</w:t>
      </w:r>
      <w:r>
        <w:rPr>
          <w:rFonts w:hint="eastAsia" w:asciiTheme="minorEastAsia" w:hAnsiTheme="minorEastAsia"/>
          <w:color w:val="auto"/>
          <w:sz w:val="24"/>
          <w:szCs w:val="24"/>
          <w:lang w:val="en-US" w:eastAsia="zh-CN"/>
        </w:rPr>
        <w:t>元数据</w:t>
      </w:r>
      <w:r>
        <w:rPr>
          <w:rFonts w:hint="eastAsia" w:asciiTheme="minorEastAsia" w:hAnsiTheme="minorEastAsia"/>
          <w:color w:val="auto"/>
          <w:sz w:val="24"/>
          <w:szCs w:val="24"/>
        </w:rPr>
        <w:t>来获取有关要实例化、配置和组装哪些对象的指令。</w:t>
      </w:r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4" w:name="_Toc1981"/>
      <w:r>
        <w:rPr>
          <w:rFonts w:hint="eastAsia" w:asciiTheme="minorEastAsia" w:hAnsiTheme="minorEastAsia"/>
          <w:b/>
          <w:bCs/>
          <w:sz w:val="24"/>
          <w:szCs w:val="24"/>
        </w:rPr>
        <w:t>依赖注入</w:t>
      </w:r>
      <w:bookmarkEnd w:id="4"/>
    </w:p>
    <w:p>
      <w:pPr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依赖注入有两种方式:</w:t>
      </w:r>
    </w:p>
    <w:p>
      <w:p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"https://www.docs4dev.com/docs/zh/spring-framework/5.1.3.RELEASE/reference/core.html" \l "beans-constructor-injection"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基于构造函数的依赖注入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通过bean类的构造器注入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8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基于setter(set方法)的依赖注入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（通过属性的set方法注入）(重点)</w:t>
      </w:r>
    </w:p>
    <w:p>
      <w:pPr>
        <w:ind w:firstLine="48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- 扩展注入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p命名空间注入，可以直接给bean的属性赋值。p命名空间注入本质还是setter注入，需要提供set方法。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c命名空间注入。c命名空间注入本质还是构造器注入，需要提供带参数的构造方法。</w:t>
      </w:r>
    </w:p>
    <w:p>
      <w:pPr>
        <w:numPr>
          <w:ilvl w:val="0"/>
          <w:numId w:val="0"/>
        </w:numPr>
        <w:ind w:left="728" w:left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注: p和c命名空间注入，不能直接使用，需要导入约束。依赖注入就是将bean的注入到IoC容器中。可以理解为，将某个bean注入到IoC容器中后，这个bean就成为了Spring的一个组件，可以直接拿出来使用。</w:t>
      </w:r>
    </w:p>
    <w:p>
      <w:pPr>
        <w:numPr>
          <w:ilvl w:val="0"/>
          <w:numId w:val="0"/>
        </w:numPr>
        <w:ind w:left="728" w:lef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5" w:name="_Toc17542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bean的作用域</w:t>
      </w:r>
      <w:bookmarkEnd w:id="5"/>
    </w:p>
    <w:p>
      <w:r>
        <w:drawing>
          <wp:inline distT="0" distB="0" distL="114300" distR="114300">
            <wp:extent cx="5812790" cy="2622550"/>
            <wp:effectExtent l="0" t="0" r="889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单例模式（singleton），每次从容器get的时候，拿到的都是同一个对象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原型模式（prototype），每次从容器get的时候，都会产生一个新的对象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request，session和application就是在Web开发时bean的作用域。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注: 如果没有显示的指明，默认是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singleton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6" w:name="_Toc1741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bean的自动装配</w:t>
      </w:r>
      <w:bookmarkEnd w:id="6"/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在容器中注入一个bean，如果这个bean包含其它属性，除了手动的一个个为其装配属性外，还可以自动装配属性。自动装配是spring满足bean依赖的一种方法。有以下3中自动装配属性的方法。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ByType自动装配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根据bean的属性类型，在IoC容器中查找，如果存在两个类型相同的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bean，则报错。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ByName自动装配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根据bean的属性名，在IoC容器中查找，如果存在两个名字相同的bean，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则报错。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使用注解实现自动装配。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@Autowired注解。该注解默认通过ByType进行装配，如果容器中存在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多个满足类型的实例(bean)，就会再通过ByName进行装配，如果容器中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又存在多个满足Name的实例，则装配失败，抛出异常。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所以当容器中存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在多个类型相同的实例时，可以使用@Qualifier注解来指明到底转配哪一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个实例。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@Resource注解。该注解默认通过ByName进行装配，如果在容器中找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不到，则再通过ByType装配。@Resource注解中有一个name属性，如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果容器中出现多个name相同的实例时，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可以通过name属性指明到底转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配哪一个实例。注意: @Resource注解是JDK中自带的，但从JDK11开始，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该注解从JDK中移除。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ind w:firstLine="240" w:firstLineChars="100"/>
        <w:outlineLvl w:val="1"/>
        <w:rPr>
          <w:rFonts w:hint="default" w:asciiTheme="minorEastAsia" w:hAnsiTheme="minorEastAsia"/>
          <w:b/>
          <w:bCs/>
          <w:sz w:val="24"/>
          <w:szCs w:val="24"/>
          <w:lang w:val="en-US" w:eastAsia="zh-CN"/>
        </w:rPr>
      </w:pPr>
      <w:bookmarkStart w:id="7" w:name="_Toc24069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Spring中常用的注解</w:t>
      </w:r>
      <w:bookmarkEnd w:id="7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@Autowired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@Qualifier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@Resource 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@Component 该注解放在类上,说明这个类被spring管理了，spring容器会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将这个类部署成bean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@Service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@Repository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@Controller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注: @Service，@Repository和@Controller是@Component的衍生注解，它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们的功能一样，都是将某个类注入到spring容器，并装配bean。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@Scope 该注解用于指定bean的作用域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在配置comtext命名空间和开启注解扫描后，才能使用Spring中的注解。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8" w:name="_Toc9831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代理模式</w:t>
      </w:r>
      <w:bookmarkEnd w:id="8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代理模式的核心思想是借助代理类在不修改原有代码的基础上，拓展新的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功能。即通过代理类，在不修改目标方法的基础上，扩展该方法的功能。代理模式分为静态代理和动态代理。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ind w:firstLine="240" w:firstLineChars="100"/>
        <w:outlineLvl w:val="1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9" w:name="_Toc10896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静态代理</w:t>
      </w:r>
      <w:bookmarkEnd w:id="9"/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抽象角色（接口）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真实角色（接口的实现类）</w:t>
      </w:r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代理角色（接口的调用者）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10" w:name="_Toc28632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动态代理</w:t>
      </w:r>
      <w:bookmarkEnd w:id="10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动态生成的代理类是一个虚拟的类，不是直接写好的。动态代理分两类: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基于接口的动态代理和基于类的动态代理。常见的实现动态代理的方法有: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JDK动态代理：即使用jdk反射包下的接口和类实现动态代理。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JDK动态代理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的是接口，且要求被代理的对象(目标对象)至少要实现一个接口。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cglib动态代理：cglib动态代理的类。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javassist动态代理，即使用javassist工具实现动态代理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这里主要学习JDK动态代理，在学习JDK实现动态代理前，需要先了解以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下3个重要的API: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Method类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，代表类中的方法，切确的说就是目标类中的方法。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作用: 通过Method可以执行某个目标类中的方法，也就是目标对象的方</w:t>
      </w:r>
    </w:p>
    <w:p>
      <w:pPr>
        <w:ind w:firstLine="787" w:firstLineChars="328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该类中有一个重要方法，如下所示: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public Object invoke(Object obj, Object... args);  //Method对象使用该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方法，表示执行方法的调用。obi是目标对象，args是目标对象方法的参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数，即调用哪个目标对象的方法。invoke方法的返回值就是目标对象方法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的返回值。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InvocationHandler接口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，调用处理器。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该接口中只有一个invoke方法，在该方法中编写代理对象要执行的功能代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码，简单讲代理类要完成的功能就写在这个invoke方法中。该方法如下: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public Object invoke(Object proxy, Method method, Object[] args)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throws Throwable;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该方法中的三个参数详解: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p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roxy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为jdk创建的代理对象，无需赋值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method 为目标类中的方法，jdk会提供这个method对象，无需赋值</w:t>
      </w:r>
    </w:p>
    <w:p>
      <w:pPr>
        <w:ind w:firstLine="480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args 为目标类中方法的参数，jdk会提供这个参数，无需赋值。   </w:t>
      </w:r>
      <w:r>
        <w:drawing>
          <wp:inline distT="0" distB="0" distL="114300" distR="114300">
            <wp:extent cx="5269230" cy="34480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 xml:space="preserve">注: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InvocationHandler就代表动态生成的代理类要干什么。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proxy类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该类中有一个静态的方法newProxyInstance，用于创建代理对象。该方法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如下: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public static Object newProxyInstance(ClassLoader loader,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Class&lt;?&gt;[] interfaces,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InvocationHandler h)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throws IllegalArgumentException;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该方法中的三个参数详解: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loader 是目标对象的类加载器。假如a是目标对象，通过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a.getClass().classLoader(); 就可以获取对象的类加载器。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Interfaces 是目标对象实现的接口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 是InvocationHandler对象(调用处理器)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，该对象会自动调用其invoke()</w:t>
      </w:r>
    </w:p>
    <w:p>
      <w:pPr>
        <w:rPr>
          <w:rFonts w:hint="default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方法。前面提到过，invoke方法中就包含代理类要完成的功能。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Method类中的invoke方法和InvocationHandler接口中的invoke方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法，不是同一个方法，别弄混淆。如果有接口，使用JDK动态代理，创建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该接口实现类的代理对象。如果没有接口，使用cglib动态代理，创建子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类的代理对象。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总结: 动态创建代理类的步骤</w:t>
      </w:r>
    </w:p>
    <w:p>
      <w:pPr>
        <w:ind w:firstLine="480"/>
      </w:pPr>
      <w:r>
        <w:drawing>
          <wp:inline distT="0" distB="0" distL="114300" distR="114300">
            <wp:extent cx="5822315" cy="1036320"/>
            <wp:effectExtent l="0" t="0" r="1460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</w:pPr>
      <w:bookmarkStart w:id="11" w:name="_Toc11684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AOP</w:t>
      </w:r>
      <w:bookmarkEnd w:id="11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AOP(Aspect Oriented Programming)，面向切面编程。AOP底层就是通过动态代理来实现。所以AOP的核心思想就是在不修改原有代码的基础上，扩展新的功能。利用AOP可以对业务逻辑的各个部分进行隔离，从而使得业务逻辑各部分之间的耦合度降低，提高程序的可重用性，同时提高了开发的效率。</w:t>
      </w:r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bookmarkStart w:id="12" w:name="_Toc645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AOP术语</w:t>
      </w:r>
      <w:bookmarkEnd w:id="12"/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- 连接点 : 类中的哪些方法可以被增强(扩展功能)，可以被增强的方法被称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为连接点。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切入点: 实际被增强的方法，被称为切入点。切入点就是通知执行的位置。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通知（增强）: 通知就是新增的逻辑代码。简单讲就是新增的那个功能就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是通知。通知根据位置可以分为5种: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前置通知：在目标方法执行之前添加通知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后置通知：在目标方法执行之后添加通知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环绕通知：在目标方法执行前后都添加通知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异常通知：目标方法出现异常后执行该通知。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最终通知：当目标方法发生异常，后置通知是不会执行的。但目标方法是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否发生异常，最终通知都会执行，类似于finally语句。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切面：将通知应用到切入点的过程就叫做切面。可见切面就是一序列操作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的过程，动作。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简单的图解如下:</w:t>
      </w:r>
    </w:p>
    <w:p>
      <w:r>
        <w:drawing>
          <wp:inline distT="0" distB="0" distL="114300" distR="114300">
            <wp:extent cx="5523865" cy="205232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2755" cy="3155950"/>
            <wp:effectExtent l="0" t="0" r="14605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8310" cy="3271520"/>
            <wp:effectExtent l="0" t="0" r="381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/>
          <w:sz w:val="24"/>
          <w:szCs w:val="24"/>
          <w:lang w:val="en-US" w:eastAsia="zh-CN"/>
        </w:rPr>
      </w:pPr>
      <w:bookmarkStart w:id="13" w:name="_Toc29575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</w:t>
      </w:r>
      <w:bookmarkEnd w:id="13"/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Spring框架一般是使用AspectJ来实现AOP操作。AspectJ不是Spring框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架的组成部分，它是一个独立的AOP框架，因此在使用AspectJ之前，需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要导入和AspectJ相关的依赖。AspectJ和Spring结合使用，使AOP操作更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加方便、高效。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ind w:firstLine="480" w:firstLineChars="200"/>
        <w:outlineLvl w:val="2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4" w:name="_Toc16964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j切入点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语法</w:t>
      </w:r>
      <w:bookmarkEnd w:id="14"/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语法格式: execution(修饰符列表 返回值类型 全类名.方法名(参数列表) 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抛出的异常)。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解析: 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全类名.方法名(参数列表)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表示要增强哪个类中的哪个方法，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如果方法中的参数任意，用 ..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修饰符列表和抛出的异常可以省略。返回值不能省略，如果返回值任意，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用 *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eg : execution(* com.holun.User.add(..))  表示对com.holun.User类中的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add方法进行增强（拓展功能）。* 表示add方法的返回值任意，.. 表示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add方法的参数任意。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execution(* com.holun.User.*(..))  表示对com.holun.User类中的所有方</w:t>
      </w:r>
    </w:p>
    <w:p>
      <w:pPr>
        <w:ind w:firstLine="720" w:firstLineChars="30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法进行增强（拓展功能）。</w:t>
      </w:r>
    </w:p>
    <w:p>
      <w:r>
        <w:drawing>
          <wp:inline distT="0" distB="0" distL="114300" distR="114300">
            <wp:extent cx="6327775" cy="3705860"/>
            <wp:effectExtent l="0" t="0" r="1206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bookmarkStart w:id="15" w:name="_Toc24243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实现AOP的两种方法</w:t>
      </w:r>
      <w:bookmarkEnd w:id="15"/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可以基于XML配置文件实现AOP和基于注解实现AOP。</w:t>
      </w:r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原生的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Sping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完成切面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自定义切面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376680"/>
            <wp:effectExtent l="0" t="0" r="19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4D022"/>
    <w:multiLevelType w:val="singleLevel"/>
    <w:tmpl w:val="0CD4D022"/>
    <w:lvl w:ilvl="0" w:tentative="0">
      <w:start w:val="1"/>
      <w:numFmt w:val="decimal"/>
      <w:suff w:val="space"/>
      <w:lvlText w:val="(%1)"/>
      <w:lvlJc w:val="left"/>
      <w:pPr>
        <w:ind w:left="728" w:leftChars="0" w:firstLine="0" w:firstLineChars="0"/>
      </w:pPr>
    </w:lvl>
  </w:abstractNum>
  <w:abstractNum w:abstractNumId="1">
    <w:nsid w:val="4EF0137E"/>
    <w:multiLevelType w:val="multilevel"/>
    <w:tmpl w:val="4EF0137E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EC"/>
    <w:rsid w:val="00022D82"/>
    <w:rsid w:val="00065EEC"/>
    <w:rsid w:val="00114C69"/>
    <w:rsid w:val="001412CD"/>
    <w:rsid w:val="001D21DC"/>
    <w:rsid w:val="002F7706"/>
    <w:rsid w:val="00455E81"/>
    <w:rsid w:val="004C7174"/>
    <w:rsid w:val="005E1673"/>
    <w:rsid w:val="00610746"/>
    <w:rsid w:val="008A2C58"/>
    <w:rsid w:val="00A31B44"/>
    <w:rsid w:val="00B8241E"/>
    <w:rsid w:val="00CE5C25"/>
    <w:rsid w:val="00D14A48"/>
    <w:rsid w:val="00D30700"/>
    <w:rsid w:val="00E61FAE"/>
    <w:rsid w:val="01641667"/>
    <w:rsid w:val="01A268DA"/>
    <w:rsid w:val="02513B0B"/>
    <w:rsid w:val="025666FC"/>
    <w:rsid w:val="0286571D"/>
    <w:rsid w:val="02870800"/>
    <w:rsid w:val="030B4C53"/>
    <w:rsid w:val="036567E2"/>
    <w:rsid w:val="03703CC6"/>
    <w:rsid w:val="03B727FF"/>
    <w:rsid w:val="03EA2802"/>
    <w:rsid w:val="03F81C07"/>
    <w:rsid w:val="04970088"/>
    <w:rsid w:val="06E814A4"/>
    <w:rsid w:val="077233EB"/>
    <w:rsid w:val="08287110"/>
    <w:rsid w:val="08752114"/>
    <w:rsid w:val="0A361DA3"/>
    <w:rsid w:val="0A5A06C3"/>
    <w:rsid w:val="0ABA22BD"/>
    <w:rsid w:val="0B0E677A"/>
    <w:rsid w:val="0B994865"/>
    <w:rsid w:val="0D037BB6"/>
    <w:rsid w:val="0DB84CE6"/>
    <w:rsid w:val="10964A32"/>
    <w:rsid w:val="11D055AA"/>
    <w:rsid w:val="11ED797D"/>
    <w:rsid w:val="125575AD"/>
    <w:rsid w:val="12ED69B7"/>
    <w:rsid w:val="12F14375"/>
    <w:rsid w:val="130D17E9"/>
    <w:rsid w:val="14A77EA1"/>
    <w:rsid w:val="15EE052C"/>
    <w:rsid w:val="1822239C"/>
    <w:rsid w:val="1858668C"/>
    <w:rsid w:val="193F76BD"/>
    <w:rsid w:val="19894F49"/>
    <w:rsid w:val="1D660012"/>
    <w:rsid w:val="1E0E75C1"/>
    <w:rsid w:val="1E53710F"/>
    <w:rsid w:val="1E7C2313"/>
    <w:rsid w:val="1EF37C06"/>
    <w:rsid w:val="1F041DD3"/>
    <w:rsid w:val="1FA47A3B"/>
    <w:rsid w:val="201372EB"/>
    <w:rsid w:val="224D35D5"/>
    <w:rsid w:val="22715E7E"/>
    <w:rsid w:val="22E71C7E"/>
    <w:rsid w:val="2301445C"/>
    <w:rsid w:val="245C3EB5"/>
    <w:rsid w:val="25DD523E"/>
    <w:rsid w:val="26947A3C"/>
    <w:rsid w:val="27546B9D"/>
    <w:rsid w:val="27A800D7"/>
    <w:rsid w:val="2B620DDD"/>
    <w:rsid w:val="2C9C68A3"/>
    <w:rsid w:val="31927A36"/>
    <w:rsid w:val="31E15923"/>
    <w:rsid w:val="32206B32"/>
    <w:rsid w:val="32F21AB1"/>
    <w:rsid w:val="342C651D"/>
    <w:rsid w:val="34A16E96"/>
    <w:rsid w:val="34D073F8"/>
    <w:rsid w:val="34EA47F5"/>
    <w:rsid w:val="35353E34"/>
    <w:rsid w:val="3546408C"/>
    <w:rsid w:val="36CE22FB"/>
    <w:rsid w:val="36F6093C"/>
    <w:rsid w:val="36FF04D2"/>
    <w:rsid w:val="37FE3270"/>
    <w:rsid w:val="39817A36"/>
    <w:rsid w:val="3A1D0E61"/>
    <w:rsid w:val="3A1D5200"/>
    <w:rsid w:val="3BB5496E"/>
    <w:rsid w:val="3BE228F7"/>
    <w:rsid w:val="3BED76DD"/>
    <w:rsid w:val="3C0F2E06"/>
    <w:rsid w:val="3C457B97"/>
    <w:rsid w:val="3D664324"/>
    <w:rsid w:val="3DBF215C"/>
    <w:rsid w:val="3E6A7B33"/>
    <w:rsid w:val="3E7B56D6"/>
    <w:rsid w:val="3F70208D"/>
    <w:rsid w:val="3FE74EBF"/>
    <w:rsid w:val="40266BD4"/>
    <w:rsid w:val="40DF6869"/>
    <w:rsid w:val="42D51E66"/>
    <w:rsid w:val="436314FC"/>
    <w:rsid w:val="44305A37"/>
    <w:rsid w:val="44914923"/>
    <w:rsid w:val="45467820"/>
    <w:rsid w:val="47B463D3"/>
    <w:rsid w:val="47E639F8"/>
    <w:rsid w:val="48F571B1"/>
    <w:rsid w:val="4AA63B2B"/>
    <w:rsid w:val="4CD60741"/>
    <w:rsid w:val="4DF16328"/>
    <w:rsid w:val="4E4574B9"/>
    <w:rsid w:val="4F197C42"/>
    <w:rsid w:val="50281B04"/>
    <w:rsid w:val="554F3AFD"/>
    <w:rsid w:val="55BE3021"/>
    <w:rsid w:val="55F02D22"/>
    <w:rsid w:val="55F22382"/>
    <w:rsid w:val="56432F8D"/>
    <w:rsid w:val="5706729E"/>
    <w:rsid w:val="576A0033"/>
    <w:rsid w:val="57D509F5"/>
    <w:rsid w:val="584136AD"/>
    <w:rsid w:val="5A042E08"/>
    <w:rsid w:val="5F837336"/>
    <w:rsid w:val="61804119"/>
    <w:rsid w:val="61E47751"/>
    <w:rsid w:val="62324B7A"/>
    <w:rsid w:val="62693353"/>
    <w:rsid w:val="658E330F"/>
    <w:rsid w:val="65B261AA"/>
    <w:rsid w:val="660D5DA0"/>
    <w:rsid w:val="67271AF5"/>
    <w:rsid w:val="67722618"/>
    <w:rsid w:val="68251CB9"/>
    <w:rsid w:val="68720F4D"/>
    <w:rsid w:val="688B5100"/>
    <w:rsid w:val="68AE415F"/>
    <w:rsid w:val="69D4477C"/>
    <w:rsid w:val="69D643A9"/>
    <w:rsid w:val="69F34466"/>
    <w:rsid w:val="69F75A58"/>
    <w:rsid w:val="6A573621"/>
    <w:rsid w:val="6A967061"/>
    <w:rsid w:val="6ACD5766"/>
    <w:rsid w:val="6AE77280"/>
    <w:rsid w:val="6B20564E"/>
    <w:rsid w:val="6BBE412B"/>
    <w:rsid w:val="6CEC19AD"/>
    <w:rsid w:val="6CFB7A45"/>
    <w:rsid w:val="6D471242"/>
    <w:rsid w:val="6D6543E7"/>
    <w:rsid w:val="6E8A290E"/>
    <w:rsid w:val="6F562445"/>
    <w:rsid w:val="70DB4F4E"/>
    <w:rsid w:val="74620194"/>
    <w:rsid w:val="746379F0"/>
    <w:rsid w:val="74E16684"/>
    <w:rsid w:val="75605794"/>
    <w:rsid w:val="75DB40DB"/>
    <w:rsid w:val="760B0D89"/>
    <w:rsid w:val="762F6E08"/>
    <w:rsid w:val="77525AE8"/>
    <w:rsid w:val="77A038F6"/>
    <w:rsid w:val="77CF6C63"/>
    <w:rsid w:val="77DE0BC1"/>
    <w:rsid w:val="78FF644C"/>
    <w:rsid w:val="79F40251"/>
    <w:rsid w:val="7A417539"/>
    <w:rsid w:val="7AB346FB"/>
    <w:rsid w:val="7BE6643C"/>
    <w:rsid w:val="7C2648B9"/>
    <w:rsid w:val="7CBB7B61"/>
    <w:rsid w:val="7D0F68BC"/>
    <w:rsid w:val="7D9538BD"/>
    <w:rsid w:val="7DEF549B"/>
    <w:rsid w:val="7EF05DBD"/>
    <w:rsid w:val="7F2573DC"/>
    <w:rsid w:val="7F6C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3">
    <w:name w:val="toc 1"/>
    <w:basedOn w:val="1"/>
    <w:next w:val="1"/>
    <w:semiHidden/>
    <w:unhideWhenUsed/>
    <w:qFormat/>
    <w:uiPriority w:val="39"/>
  </w:style>
  <w:style w:type="paragraph" w:styleId="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285</Characters>
  <Lines>2</Lines>
  <Paragraphs>1</Paragraphs>
  <TotalTime>1</TotalTime>
  <ScaleCrop>false</ScaleCrop>
  <LinksUpToDate>false</LinksUpToDate>
  <CharactersWithSpaces>334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2021-06-07T05:21:00Z</dcterms:created>
  <dc:creator>Holun</dc:creator>
  <cp:lastModifiedBy>Holun_Li</cp:lastModifiedBy>
  <dcterms:modified xsi:type="dcterms:W3CDTF">2021-06-17T02:25:05Z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E6FE60BCE7D441A082D6FEC160003BDC</vt:lpwstr>
  </property>
</Properties>
</file>