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SpringMVC</w:t>
      </w: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416"/>
        <w15:color w:val="DBDBDB"/>
        <w:docPartObj>
          <w:docPartGallery w:val="Table of Contents"/>
          <w:docPartUnique/>
        </w:docPartObj>
      </w:sdtPr>
      <w:sdtEndPr>
        <w:rPr>
          <w:rFonts w:hint="eastAsia" w:ascii="等线" w:hAnsi="等线" w:eastAsia="等线" w:cs="等线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5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_Toc14646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概述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_Toc14646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1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_Toc18270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SpringMVC执行流程图解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_Toc18270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1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_Toc3163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Json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_Toc3163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_Toc10104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FastJson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_Toc10104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_Toc11921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fastjson 三个主要的类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_Toc11921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_Toc3051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拦截器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_Toc3051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_Toc26652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拦截器与过滤器的区别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_Toc26652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等线" w:hAnsi="等线" w:eastAsia="等线" w:cs="等线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</w:p>
    <w:p>
      <w:pPr>
        <w:jc w:val="both"/>
        <w:outlineLvl w:val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bookmarkStart w:id="0" w:name="_Toc14646"/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概述</w:t>
      </w:r>
      <w:bookmarkEnd w:id="0"/>
    </w:p>
    <w:p>
      <w:p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SpringMVC是Spring Framework的一部分，是基于Java实现MVC的轻量级Web框架。SpringMVC框架是围绕一个DispatcherServlet(中央处理器、前端控制器，请求分发器)来设计的。客户端发送的所有请求都会先经过这个DispatcherServlet，DispatcherServlet再把请求分发给各个处理器（控制器）。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outlineLvl w:val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bookmarkStart w:id="1" w:name="_Toc18270"/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SpringMVC执行流程图解</w:t>
      </w:r>
      <w:bookmarkEnd w:id="1"/>
    </w:p>
    <w:p>
      <w:pPr>
        <w:jc w:val="both"/>
      </w:pPr>
      <w:r>
        <w:drawing>
          <wp:inline distT="0" distB="0" distL="114300" distR="114300">
            <wp:extent cx="6050915" cy="28174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240780" cy="324040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执行流程: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用户发送的所有请求都要先经过DispatcherServlet（中央控制器）。</w:t>
      </w: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 xml:space="preserve">   注: .DispatcherServlet也就是所谓的前端控制器，用于接收请求和响应结果。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DispatcherServlet调用HandlerMapping（处理器映射器），HandlerMapping会根据请求的url，去找处理该请求的Hander（这里的hander就是我们自己编写的Controller）。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随后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HandlerMapping会把请求映射为HandlerExecutionChain类型的handler对象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注：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HandlerExecutionChain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(处理器执行链)由处理器和拦截器组成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handler（处理请求的目标Handler，就是我们自己编写的Controller）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HandlerInterceptor（拦截器）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HandlerExecutionChain向前端控制器返回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andler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前端控制器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Adapter（处理器适配器）。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Adapter去执行Hander（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我们自己编写的Controller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Handler执行完毕，向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Adapter返回ModeAndView。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注: ModelAndView是springmvc框架的一个底层对象，该对象包括Model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和view。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处理器适配器向前端控制器返回ModelAndView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前端控制器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调用ViewResolver（视图解析器）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进行视图解析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也就是将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Handler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Adapter传过来的逻辑视图名解析为真正的视图。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注：逻辑视图名包含在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ModelAndView</w:t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对象中。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视图解析器向前端控制器返回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真正的视图（View）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前端控制器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将模型数据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渲染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到具体的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视图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</w:t>
      </w:r>
      <w:bookmarkStart w:id="7" w:name="_GoBack"/>
      <w:bookmarkEnd w:id="7"/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渲染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会将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ModelAndView对象中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模型数据填充到request域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前端控制器向用户响应结果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最终视图呈现给用户</w:t>
      </w:r>
      <w:r>
        <w:rPr>
          <w:rFonts w:hint="eastAsia" w:ascii="等线" w:hAnsi="等线" w:eastAsia="等线" w:cs="等线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注: HandlerMapping是众多Handler的映射器（注册中心），通过它可以找到具体的Handler的名字，再去adapter(适配)具体的Handler，也就是我们自己编写的Controller。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执行流程大致总结（面试）：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前端控制器拦截用户发送的请求，根据请求的url，找到处理该请求的Controller，Controller调用业务层并返回数据给前端控器，前端控制调用视图解析器找到对应的视图并进行数据渲染。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Toc3163"/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Json</w:t>
      </w:r>
      <w:bookmarkEnd w:id="2"/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json（javascript object Notation）, 即javascript对象标记；json是纯文本的数据格式，简单讲json文本就是一个符合json格式的字符串；json用于前端和后端之间的数据交换；通常使用第三方插件完成java对象和json数据之间的相互转换，例如：Jackson、FastJson、Gson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bookmarkStart w:id="3" w:name="_Toc10104"/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FastJson</w:t>
      </w:r>
      <w:bookmarkEnd w:id="3"/>
    </w:p>
    <w:p>
      <w:pPr>
        <w:numPr>
          <w:ilvl w:val="0"/>
          <w:numId w:val="0"/>
        </w:numPr>
        <w:ind w:leftChars="0" w:firstLine="48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fastjson.jar是阿里开发的一款专门用于Java开发的包，可以方便的实现json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对象与JavaBean对象的转换，实现JavaBean对象与json字符串的转换，实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现json对象与json字符串的转换。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bookmarkStart w:id="4" w:name="_Toc11921"/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fastjson 三个主要的类</w:t>
      </w:r>
      <w:bookmarkEnd w:id="4"/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JSONObject  代表 json 对象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JSONObject实现了Map接口, 猜想 JSONObject底层操作是由Map实现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JSONObject对应json对象，通过各种形式的get()方法可以获取json对象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中的数据，也可利用诸如size()，isEmpty()等方法获取"键：值"对的个数和判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断是否为空。其本质是通过实现Map接口并调用接口中的方法完成的。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JSONArray 代表 json 对象数组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内部是由List接口中的方法来完成操作的。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JSON代表 JSONObject和JSONArray的转化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JSON类源码分析与使用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仔细观察这些方法，主要是实现json对象，json对象数组，javabean对象，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json字符串之间的相互转化。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3051"/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拦截器</w:t>
      </w:r>
      <w:bookmarkEnd w:id="5"/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SpringMVC提供的处理器拦截器类似于Servlet开发中的过滤器Filter,用于对请求进行预处理（preHander）和后处理（postHander）。开发者可以自己定义一些拦截器来实现特定的功能。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560" w:firstLineChars="200"/>
        <w:jc w:val="both"/>
        <w:outlineLvl w:val="1"/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26652"/>
      <w:r>
        <w:rPr>
          <w:rFonts w:hint="eastAsia" w:ascii="等线" w:hAnsi="等线" w:eastAsia="等线" w:cs="等线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拦截器与过滤器的区别</w:t>
      </w:r>
      <w:bookmarkEnd w:id="6"/>
    </w:p>
    <w:p>
      <w:pPr>
        <w:numPr>
          <w:ilvl w:val="0"/>
          <w:numId w:val="0"/>
        </w:numPr>
        <w:ind w:firstLine="48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过滤器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- 是JavaWe中的一个组件，任何java web工程都可以使用。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- 在url-pattern中配置了/*之后，可以对所有要访问的资源进行拦截过</w:t>
      </w:r>
    </w:p>
    <w:p>
      <w:pPr>
        <w:numPr>
          <w:ilvl w:val="0"/>
          <w:numId w:val="0"/>
        </w:numPr>
        <w:ind w:firstLine="1024" w:firstLineChars="427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滤。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拦截器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- 拦截器是SpringMVC框架提供的，只有使用了SpringMVC框架的工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程才能使用拦截器。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- </w:t>
      </w: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拦截器只会拦截访问的控制器方法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 如果访问的是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jsp/html/css/image/js是不会进行拦截的。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DF5F1D"/>
    <w:multiLevelType w:val="singleLevel"/>
    <w:tmpl w:val="48DF5F1D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3F00"/>
    <w:rsid w:val="055F5936"/>
    <w:rsid w:val="064B2FA0"/>
    <w:rsid w:val="076E714B"/>
    <w:rsid w:val="0C1F54AE"/>
    <w:rsid w:val="0C4D6041"/>
    <w:rsid w:val="11A4643F"/>
    <w:rsid w:val="129E6B12"/>
    <w:rsid w:val="15E852FC"/>
    <w:rsid w:val="167B2081"/>
    <w:rsid w:val="16A5323C"/>
    <w:rsid w:val="17340A29"/>
    <w:rsid w:val="19927817"/>
    <w:rsid w:val="1A0630B6"/>
    <w:rsid w:val="1B0B31DB"/>
    <w:rsid w:val="1B1A0651"/>
    <w:rsid w:val="1BCD37E5"/>
    <w:rsid w:val="1C935E6C"/>
    <w:rsid w:val="1EA87FBD"/>
    <w:rsid w:val="20DC7015"/>
    <w:rsid w:val="21C23944"/>
    <w:rsid w:val="2303581E"/>
    <w:rsid w:val="232635AC"/>
    <w:rsid w:val="238D4356"/>
    <w:rsid w:val="25476173"/>
    <w:rsid w:val="2AA52CC7"/>
    <w:rsid w:val="2C545D16"/>
    <w:rsid w:val="30FD4D5C"/>
    <w:rsid w:val="31B859A2"/>
    <w:rsid w:val="361C6DC5"/>
    <w:rsid w:val="36865B59"/>
    <w:rsid w:val="376E6C4D"/>
    <w:rsid w:val="38286D09"/>
    <w:rsid w:val="3871214F"/>
    <w:rsid w:val="3FF3470B"/>
    <w:rsid w:val="40923006"/>
    <w:rsid w:val="411A7770"/>
    <w:rsid w:val="41BC7D36"/>
    <w:rsid w:val="41CA548F"/>
    <w:rsid w:val="48384A3F"/>
    <w:rsid w:val="49C158F6"/>
    <w:rsid w:val="4AAD70C1"/>
    <w:rsid w:val="4B46565B"/>
    <w:rsid w:val="50754A73"/>
    <w:rsid w:val="52743F3D"/>
    <w:rsid w:val="53B44504"/>
    <w:rsid w:val="540E6289"/>
    <w:rsid w:val="54496D48"/>
    <w:rsid w:val="569F2EE5"/>
    <w:rsid w:val="57FE40FA"/>
    <w:rsid w:val="58F1058E"/>
    <w:rsid w:val="5C9E7E31"/>
    <w:rsid w:val="6D0F5C96"/>
    <w:rsid w:val="6F494E45"/>
    <w:rsid w:val="77D42579"/>
    <w:rsid w:val="787F07E7"/>
    <w:rsid w:val="7A5A640C"/>
    <w:rsid w:val="7D98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2021-06-23T09:26:00Z</dcterms:created>
  <dc:creator>Holun</dc:creator>
  <cp:lastModifiedBy>Holun_Li</cp:lastModifiedBy>
  <dcterms:modified xsi:type="dcterms:W3CDTF">2021-07-05T09:15:03Z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FF5F47825A7C496FBF0AF4F46E1DF45F</vt:lpwstr>
  </property>
</Properties>
</file>