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6" w:name="연구-배경-조사-보고서"/>
    <w:p>
      <w:pPr>
        <w:pStyle w:val="Heading1"/>
      </w:pPr>
      <w:r>
        <w:t xml:space="preserve">연구 배경 조사 보고서</w:t>
      </w:r>
    </w:p>
    <w:p>
      <w:pPr>
        <w:pStyle w:val="FirstParagraph"/>
      </w:pPr>
      <w:r>
        <w:rPr>
          <w:bCs/>
          <w:b/>
        </w:rPr>
        <w:t xml:space="preserve">과목</w:t>
      </w:r>
      <w:r>
        <w:t xml:space="preserve"> </w:t>
      </w:r>
      <w:r>
        <w:t xml:space="preserve">종합설계2</w:t>
      </w:r>
      <w:r>
        <w:t xml:space="preserve"> </w:t>
      </w:r>
      <w:r>
        <w:rPr>
          <w:bCs/>
          <w:b/>
        </w:rPr>
        <w:t xml:space="preserve">프로젝트</w:t>
      </w:r>
      <w:r>
        <w:t xml:space="preserve"> </w:t>
      </w:r>
      <w:r>
        <w:t xml:space="preserve">화면 속 도박 콘텐츠 자동 탐지</w:t>
      </w:r>
      <w:r>
        <w:t xml:space="preserve"> </w:t>
      </w:r>
      <w:r>
        <w:rPr>
          <w:bCs/>
          <w:b/>
        </w:rPr>
        <w:t xml:space="preserve">작성자</w:t>
      </w:r>
      <w:r>
        <w:t xml:space="preserve"> </w:t>
      </w:r>
      <w:r>
        <w:t xml:space="preserve">202650299 김성민</w:t>
      </w:r>
      <w:r>
        <w:t xml:space="preserve"> </w:t>
      </w:r>
      <w:r>
        <w:rPr>
          <w:bCs/>
          <w:b/>
        </w:rPr>
        <w:t xml:space="preserve">지도교수</w:t>
      </w:r>
      <w:r>
        <w:t xml:space="preserve"> </w:t>
      </w:r>
      <w:r>
        <w:t xml:space="preserve">김영국 교수</w:t>
      </w:r>
      <w:r>
        <w:t xml:space="preserve"> </w:t>
      </w:r>
      <w:r>
        <w:rPr>
          <w:bCs/>
          <w:b/>
        </w:rPr>
        <w:t xml:space="preserve">작성일</w:t>
      </w:r>
      <w:r>
        <w:t xml:space="preserve"> </w:t>
      </w:r>
      <w:r>
        <w:t xml:space="preserve">2026-09-15</w:t>
      </w:r>
    </w:p>
    <w:p>
      <w:r>
        <w:pict>
          <v:rect style="width:0;height:1.5pt" o:hralign="center" o:hrstd="t" o:hr="t"/>
        </w:pict>
      </w:r>
    </w:p>
    <w:bookmarkStart w:id="23" w:name="조사-개요"/>
    <w:p>
      <w:pPr>
        <w:pStyle w:val="Heading2"/>
      </w:pPr>
      <w:r>
        <w:t xml:space="preserve">1. 조사 개요</w:t>
      </w:r>
    </w:p>
    <w:bookmarkStart w:id="20" w:name="목적"/>
    <w:p>
      <w:pPr>
        <w:pStyle w:val="Heading3"/>
      </w:pPr>
      <w:r>
        <w:t xml:space="preserve">1.1 목적</w:t>
      </w:r>
    </w:p>
    <w:p>
      <w:pPr>
        <w:pStyle w:val="FirstParagraph"/>
      </w:pPr>
      <w:r>
        <w:t xml:space="preserve">프로젝트 주제의 타당성을 기술 이전 단계에서 검증한다. 구체적으로 다음 네 가지를 확인한다.</w:t>
      </w:r>
    </w:p>
    <w:p>
      <w:pPr>
        <w:numPr>
          <w:ilvl w:val="0"/>
          <w:numId w:val="1001"/>
        </w:numPr>
        <w:pStyle w:val="Compact"/>
      </w:pPr>
      <w:r>
        <w:t xml:space="preserve">문제가 실제로 존재하고 규모가 유의미한가 (배경·필요성)</w:t>
      </w:r>
    </w:p>
    <w:p>
      <w:pPr>
        <w:numPr>
          <w:ilvl w:val="0"/>
          <w:numId w:val="1001"/>
        </w:numPr>
        <w:pStyle w:val="Compact"/>
      </w:pPr>
      <w:r>
        <w:t xml:space="preserve">누가 이 문제를 겪고 있는가 (타겟 고객)</w:t>
      </w:r>
    </w:p>
    <w:p>
      <w:pPr>
        <w:numPr>
          <w:ilvl w:val="0"/>
          <w:numId w:val="1001"/>
        </w:numPr>
        <w:pStyle w:val="Compact"/>
      </w:pPr>
      <w:r>
        <w:t xml:space="preserve">학계에서 어떤 시도가 있었는가 (선행 연구)</w:t>
      </w:r>
    </w:p>
    <w:p>
      <w:pPr>
        <w:numPr>
          <w:ilvl w:val="0"/>
          <w:numId w:val="1001"/>
        </w:numPr>
        <w:pStyle w:val="Compact"/>
      </w:pPr>
      <w:r>
        <w:t xml:space="preserve">현재 사회는 이 문제를 어떻게 해결하고 있는가 (현행 대응 체계)</w:t>
      </w:r>
    </w:p>
    <w:bookmarkEnd w:id="20"/>
    <w:bookmarkStart w:id="21" w:name="조사-범위-및-방법"/>
    <w:p>
      <w:pPr>
        <w:pStyle w:val="Heading3"/>
      </w:pPr>
      <w:r>
        <w:t xml:space="preserve">1.2 조사 범위 및 방법</w:t>
      </w:r>
    </w:p>
    <w:p>
      <w:pPr>
        <w:numPr>
          <w:ilvl w:val="0"/>
          <w:numId w:val="1002"/>
        </w:numPr>
        <w:pStyle w:val="Compact"/>
      </w:pPr>
      <w:r>
        <w:t xml:space="preserve">정부 통계 및 국가승인통계 (사행산업통합감독위원회, 한국도박문제예방치유원)</w:t>
      </w:r>
    </w:p>
    <w:p>
      <w:pPr>
        <w:numPr>
          <w:ilvl w:val="0"/>
          <w:numId w:val="1002"/>
        </w:numPr>
        <w:pStyle w:val="Compact"/>
      </w:pPr>
      <w:r>
        <w:t xml:space="preserve">국회 제출자료 및 부처 보도자료 (국방부, 경찰청, 교육부 등 6개 부처)</w:t>
      </w:r>
    </w:p>
    <w:p>
      <w:pPr>
        <w:numPr>
          <w:ilvl w:val="0"/>
          <w:numId w:val="1002"/>
        </w:numPr>
        <w:pStyle w:val="Compact"/>
      </w:pPr>
      <w:r>
        <w:t xml:space="preserve">규제 기관 실적 자료 (방송통신심의위원회)</w:t>
      </w:r>
    </w:p>
    <w:p>
      <w:pPr>
        <w:numPr>
          <w:ilvl w:val="0"/>
          <w:numId w:val="1002"/>
        </w:numPr>
        <w:pStyle w:val="Compact"/>
      </w:pPr>
      <w:r>
        <w:t xml:space="preserve">국내외 학술 문헌</w:t>
      </w:r>
    </w:p>
    <w:bookmarkEnd w:id="21"/>
    <w:bookmarkStart w:id="22" w:name="조사-결론-요약"/>
    <w:p>
      <w:pPr>
        <w:pStyle w:val="Heading3"/>
      </w:pPr>
      <w:r>
        <w:t xml:space="preserve">1.3 조사 결론 요약</w:t>
      </w:r>
    </w:p>
    <w:p>
      <w:pPr>
        <w:pStyle w:val="FirstParagraph"/>
      </w:pPr>
      <w:r>
        <w:t xml:space="preserve">현행 대응은</w:t>
      </w:r>
      <w:r>
        <w:t xml:space="preserve"> </w:t>
      </w:r>
      <w:r>
        <w:rPr>
          <w:bCs/>
          <w:b/>
        </w:rPr>
        <w:t xml:space="preserve">공급자(사이트)를 사후에 차단</w:t>
      </w:r>
      <w:r>
        <w:t xml:space="preserve">하거나</w:t>
      </w:r>
      <w:r>
        <w:t xml:space="preserve"> </w:t>
      </w:r>
      <w:r>
        <w:rPr>
          <w:bCs/>
          <w:b/>
        </w:rPr>
        <w:t xml:space="preserve">이미 도박을 시작한 청소년을 사후에 치유</w:t>
      </w:r>
      <w:r>
        <w:t xml:space="preserve">하는 두 축으로 구성되어 있다. 이용자가 도박 콘텐츠에</w:t>
      </w:r>
      <w:r>
        <w:t xml:space="preserve"> </w:t>
      </w:r>
      <w:r>
        <w:rPr>
          <w:bCs/>
          <w:b/>
        </w:rPr>
        <w:t xml:space="preserve">노출되는 순간에 개입하는 수단은 존재하지 않는다.</w:t>
      </w:r>
      <w:r>
        <w:t xml:space="preserve"> </w:t>
      </w:r>
      <w:r>
        <w:t xml:space="preserve">본 프로젝트는 이 빈칸을 겨냥한다.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문제-현황"/>
    <w:p>
      <w:pPr>
        <w:pStyle w:val="Heading2"/>
      </w:pPr>
      <w:r>
        <w:t xml:space="preserve">2. 문제 현황</w:t>
      </w:r>
    </w:p>
    <w:bookmarkStart w:id="24" w:name="불법도박-시장-규모"/>
    <w:p>
      <w:pPr>
        <w:pStyle w:val="Heading3"/>
      </w:pPr>
      <w:r>
        <w:t xml:space="preserve">2.1 불법도박 시장 규모</w:t>
      </w:r>
    </w:p>
    <w:p>
      <w:pPr>
        <w:pStyle w:val="FirstParagraph"/>
      </w:pPr>
      <w:r>
        <w:t xml:space="preserve">사행산업통합감독위원회 제5차 불법도박 실태조사 기준 국내 불법도박 시장 규모는</w:t>
      </w:r>
      <w:r>
        <w:t xml:space="preserve"> </w:t>
      </w:r>
      <w:r>
        <w:rPr>
          <w:bCs/>
          <w:b/>
        </w:rPr>
        <w:t xml:space="preserve">102조 7천억 원</w:t>
      </w:r>
      <w:r>
        <w:t xml:space="preserve">으로 추정된다. 이는 합법 사행산업 매출 총액의</w:t>
      </w:r>
      <w:r>
        <w:t xml:space="preserve"> </w:t>
      </w:r>
      <w:r>
        <w:rPr>
          <w:bCs/>
          <w:b/>
        </w:rPr>
        <w:t xml:space="preserve">4.48배</w:t>
      </w:r>
      <w:r>
        <w:t xml:space="preserve">에 해당하며, 제4차 조사(2019년)의 81조 5천억 원 대비 약 21조 원 증가한 수치다.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불법도박 시장 (제5차 실태조사)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102조 7,236억 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불법도박 시장 (제4차 실태조사, 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81조 547억 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합법 사행산업 총매출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25조 3,000억 원</w:t>
            </w:r>
          </w:p>
        </w:tc>
      </w:tr>
    </w:tbl>
    <w:bookmarkEnd w:id="24"/>
    <w:bookmarkStart w:id="25" w:name="청소년-현황"/>
    <w:p>
      <w:pPr>
        <w:pStyle w:val="Heading3"/>
      </w:pPr>
      <w:r>
        <w:t xml:space="preserve">2.2 청소년 현황</w:t>
      </w:r>
    </w:p>
    <w:p>
      <w:pPr>
        <w:pStyle w:val="FirstParagraph"/>
      </w:pPr>
      <w:r>
        <w:t xml:space="preserve">한국도박문제예방치유원 「2024년 청소년 도박 실태조사」는 청소년 도박 분야 최초의 통계청 국가승인통계(승인번호 제469001호)이며, 전국 605개교 1만 3,368명을 대상으로 시행되었다.</w:t>
      </w:r>
    </w:p>
    <w:p>
      <w:pPr>
        <w:numPr>
          <w:ilvl w:val="0"/>
          <w:numId w:val="1003"/>
        </w:numPr>
        <w:pStyle w:val="Compact"/>
      </w:pPr>
      <w:r>
        <w:t xml:space="preserve">초등학교 4학년~고등학교 3학년 재학생 약 390만 명의</w:t>
      </w:r>
      <w:r>
        <w:t xml:space="preserve"> </w:t>
      </w:r>
      <w:r>
        <w:rPr>
          <w:bCs/>
          <w:b/>
        </w:rPr>
        <w:t xml:space="preserve">4.3%</w:t>
      </w:r>
      <w:r>
        <w:t xml:space="preserve">가 1회 이상 도박을 경험</w:t>
      </w:r>
    </w:p>
    <w:p>
      <w:pPr>
        <w:numPr>
          <w:ilvl w:val="0"/>
          <w:numId w:val="1003"/>
        </w:numPr>
        <w:pStyle w:val="Compact"/>
      </w:pPr>
      <w:r>
        <w:t xml:space="preserve">2022년 조사 기준 도박문제 위험집단은</w:t>
      </w:r>
      <w:r>
        <w:t xml:space="preserve"> </w:t>
      </w:r>
      <w:r>
        <w:rPr>
          <w:bCs/>
          <w:b/>
        </w:rPr>
        <w:t xml:space="preserve">4.8%</w:t>
      </w:r>
      <w:r>
        <w:t xml:space="preserve"> </w:t>
      </w:r>
      <w:r>
        <w:t xml:space="preserve">(위험군 3.9% + 문제군 0.9%)</w:t>
      </w:r>
    </w:p>
    <w:p>
      <w:pPr>
        <w:pStyle w:val="FirstParagraph"/>
      </w:pPr>
      <w:r>
        <w:t xml:space="preserve">치유·상담 수요는 빠르게 증가하고 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치유·상담 이용 청소년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1,286명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1,242명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1,460명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2,093명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 (8월 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2,665명</w:t>
            </w:r>
          </w:p>
        </w:tc>
      </w:tr>
    </w:tbl>
    <w:p>
      <w:pPr>
        <w:pStyle w:val="BodyText"/>
      </w:pPr>
      <w:r>
        <w:t xml:space="preserve">유형별로는</w:t>
      </w:r>
      <w:r>
        <w:t xml:space="preserve"> </w:t>
      </w:r>
      <w:r>
        <w:rPr>
          <w:bCs/>
          <w:b/>
        </w:rPr>
        <w:t xml:space="preserve">온라인 카지노 불법도박이 59.0%</w:t>
      </w:r>
      <w:r>
        <w:t xml:space="preserve">로 가장 높고, 이용자 수는 2020년 대비</w:t>
      </w:r>
      <w:r>
        <w:t xml:space="preserve"> </w:t>
      </w:r>
      <w:r>
        <w:rPr>
          <w:bCs/>
          <w:b/>
        </w:rPr>
        <w:t xml:space="preserve">14배</w:t>
      </w:r>
      <w:r>
        <w:t xml:space="preserve"> </w:t>
      </w:r>
      <w:r>
        <w:t xml:space="preserve">증가했다. 오프라인 도박보다 스마트폰으로 쉽게 접근할 수 있고 24시간 이용이 가능한 환경이 원인으로 지적된다. 카지노형 도박은 결과 확인이 빠른 즉시성을 지녀 도박 규모를 키우기 쉽고 중독성이 높다.</w:t>
      </w:r>
    </w:p>
    <w:p>
      <w:pPr>
        <w:pStyle w:val="BodyText"/>
      </w:pPr>
      <w:r>
        <w:t xml:space="preserve">경찰청 분석에 따르면 2023년 형사입건된 도박 혐의 소년범은 171명으로 2022년 74명 대비 2.3배 증가했다. 유형은 바카라·스포츠토토 등 사이버 도박이 84.8%, 적발 장소는 PC방이 56.7%였다.</w:t>
      </w:r>
    </w:p>
    <w:bookmarkEnd w:id="25"/>
    <w:bookmarkStart w:id="26" w:name="성인기로의-연계"/>
    <w:p>
      <w:pPr>
        <w:pStyle w:val="Heading3"/>
      </w:pPr>
      <w:r>
        <w:t xml:space="preserve">2.3 성인기로의 연계</w:t>
      </w:r>
    </w:p>
    <w:p>
      <w:pPr>
        <w:pStyle w:val="FirstParagraph"/>
      </w:pPr>
      <w:r>
        <w:t xml:space="preserve">국방부 군 불법도박 실태조사의 심층조사 대상 장병 52명 중</w:t>
      </w:r>
      <w:r>
        <w:t xml:space="preserve"> </w:t>
      </w:r>
      <w:r>
        <w:rPr>
          <w:bCs/>
          <w:b/>
        </w:rPr>
        <w:t xml:space="preserve">80%</w:t>
      </w:r>
      <w:r>
        <w:t xml:space="preserve">가 입대 또는 임관 전부터 이미 불법도박을 경험한 것으로 파악되었다. 청소년기의 최초 노출이 성인기 피해로 직결된다는 근거다.</w:t>
      </w:r>
    </w:p>
    <w:p>
      <w:pPr>
        <w:pStyle w:val="BodyText"/>
      </w:pPr>
      <w:r>
        <w:t xml:space="preserve">군 내 피해 규모는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적발 인원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병사 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402명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478명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(7월까지)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90.5%</w:t>
            </w:r>
          </w:p>
        </w:tc>
      </w:tr>
    </w:tbl>
    <w:p>
      <w:pPr>
        <w:pStyle w:val="BodyText"/>
      </w:pPr>
      <w:r>
        <w:t xml:space="preserve">5년 누적 불법도박 규모는 1,000억 원을 넘어섰으며, 매년 200억 원 이상을 기록하고 있다. 2025년에는 상위 3명의 도박 금액이 85억 9천만 원으로 전체의 58%를 차지해 고액화 경향이 뚜렷하다.</w:t>
      </w:r>
    </w:p>
    <w:p>
      <w:pPr>
        <w:pStyle w:val="BodyText"/>
      </w:pPr>
      <w:r>
        <w:t xml:space="preserve">또한 공식 통계와 실태 사이에 큰 격차가 확인된다. 육군 사이버도박 입건자는 313명(간부 20명, 병사 293명)으로 병력 32만 4천 명의 약 0.1%에 불과하지만, 최근 전역자 30명 대상 설문에서는</w:t>
      </w:r>
      <w:r>
        <w:t xml:space="preserve"> </w:t>
      </w:r>
      <w:r>
        <w:rPr>
          <w:bCs/>
          <w:b/>
        </w:rPr>
        <w:t xml:space="preserve">56%</w:t>
      </w:r>
      <w:r>
        <w:t xml:space="preserve">가 부대 내 불법도박을 목격했다고 답했다. 적발·신고에 의존하는 지표가 실태를 포착하지 못한다는 뜻이다.</w:t>
      </w:r>
    </w:p>
    <w:p>
      <w:pPr>
        <w:pStyle w:val="BlockText"/>
      </w:pPr>
      <w:r>
        <w:rPr>
          <w:bCs/>
          <w:b/>
        </w:rPr>
        <w:t xml:space="preserve">시사점</w:t>
      </w:r>
      <w:r>
        <w:t xml:space="preserve"> </w:t>
      </w:r>
      <w:r>
        <w:t xml:space="preserve">— 도박 자금 마련을 위해 장병내일준비적금으로 모은 목돈과 매칭지원금을 담보로 사채를 얻는 사례가 보고되었다. 금전적 피해가 확정된 이후의 회복은 개인회생·채무조정 단계로 넘어가므로, 예방 비용 대비 회복 비용이 압도적으로 크다.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타겟-고객"/>
    <w:p>
      <w:pPr>
        <w:pStyle w:val="Heading2"/>
      </w:pPr>
      <w:r>
        <w:t xml:space="preserve">3. 타겟 고객</w:t>
      </w:r>
    </w:p>
    <w:bookmarkStart w:id="28" w:name="차-사용자"/>
    <w:p>
      <w:pPr>
        <w:pStyle w:val="Heading3"/>
      </w:pPr>
      <w:r>
        <w:t xml:space="preserve">3.1 1차 사용자</w:t>
      </w:r>
    </w:p>
    <w:p>
      <w:pPr>
        <w:pStyle w:val="FirstParagraph"/>
      </w:pPr>
      <w:r>
        <w:t xml:space="preserve">무료 스포츠 중계·웹툰·불법 스트리밍 사이트를 자주 이용하는</w:t>
      </w:r>
      <w:r>
        <w:t xml:space="preserve"> </w:t>
      </w:r>
      <w:r>
        <w:rPr>
          <w:bCs/>
          <w:b/>
        </w:rPr>
        <w:t xml:space="preserve">중·고등학생</w:t>
      </w:r>
      <w:r>
        <w:t xml:space="preserve">.</w:t>
      </w:r>
    </w:p>
    <w:p>
      <w:pPr>
        <w:pStyle w:val="BodyText"/>
      </w:pPr>
      <w:r>
        <w:t xml:space="preserve">2026년 청소년 사이버도박 자진신고제 운영 결과에서 확인된 프로파일은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평균 연령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평균 도박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10개월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평균 도박 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300만 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도박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카지노형(슬롯·바카라) 95.9%</w:t>
            </w:r>
          </w:p>
        </w:tc>
      </w:tr>
    </w:tbl>
    <w:bookmarkEnd w:id="28"/>
    <w:bookmarkStart w:id="29" w:name="보호자-관리자"/>
    <w:p>
      <w:pPr>
        <w:pStyle w:val="Heading3"/>
      </w:pPr>
      <w:r>
        <w:t xml:space="preserve">3.2 보호자 · 관리자</w:t>
      </w:r>
    </w:p>
    <w:p>
      <w:pPr>
        <w:numPr>
          <w:ilvl w:val="0"/>
          <w:numId w:val="1004"/>
        </w:numPr>
        <w:pStyle w:val="Compact"/>
      </w:pPr>
      <w:r>
        <w:t xml:space="preserve">자녀의 스마트폰 이용을 관리하고 싶으나 구체적 방법을 알지 못하는 학부모</w:t>
      </w:r>
    </w:p>
    <w:p>
      <w:pPr>
        <w:numPr>
          <w:ilvl w:val="0"/>
          <w:numId w:val="1004"/>
        </w:numPr>
        <w:pStyle w:val="Compact"/>
      </w:pPr>
      <w:r>
        <w:t xml:space="preserve">학교 Wee클래스 상담교사 — 학생의 도박 문제를 조기에 인지해야 하는 위치</w:t>
      </w:r>
    </w:p>
    <w:bookmarkEnd w:id="29"/>
    <w:bookmarkStart w:id="30" w:name="현장-대응자"/>
    <w:p>
      <w:pPr>
        <w:pStyle w:val="Heading3"/>
      </w:pPr>
      <w:r>
        <w:t xml:space="preserve">3.3 현장 대응자</w:t>
      </w:r>
    </w:p>
    <w:p>
      <w:pPr>
        <w:numPr>
          <w:ilvl w:val="0"/>
          <w:numId w:val="1005"/>
        </w:numPr>
        <w:pStyle w:val="Compact"/>
      </w:pPr>
      <w:r>
        <w:t xml:space="preserve">한국도박문제예방치유원 상담사 — 노출 경로를 파악해 개입 시점을 정해야 하는 위치</w:t>
      </w:r>
    </w:p>
    <w:p>
      <w:pPr>
        <w:numPr>
          <w:ilvl w:val="0"/>
          <w:numId w:val="1005"/>
        </w:numPr>
        <w:pStyle w:val="Compact"/>
      </w:pPr>
      <w:r>
        <w:t xml:space="preserve">학교전담경찰관(SPO) — 자진신고 접수 후 초기 면담을 담당</w:t>
      </w:r>
    </w:p>
    <w:bookmarkEnd w:id="30"/>
    <w:bookmarkStart w:id="31" w:name="확장-대상-본-과제-1차-범위-제외"/>
    <w:p>
      <w:pPr>
        <w:pStyle w:val="Heading3"/>
      </w:pPr>
      <w:r>
        <w:t xml:space="preserve">3.4 확장 대상 (본 과제 1차 범위 제외)</w:t>
      </w:r>
    </w:p>
    <w:p>
      <w:pPr>
        <w:pStyle w:val="FirstParagraph"/>
      </w:pPr>
      <w:r>
        <w:t xml:space="preserve">병영 내에서 스마트폰을 사용하는 장병. 문제 구조는 동일하나 생활 환경과 관리 주체가 달라 별도 검증이 필요하므로 확장 시나리오로만 다룬다.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현행-대응-체계-as-is"/>
    <w:p>
      <w:pPr>
        <w:pStyle w:val="Heading2"/>
      </w:pPr>
      <w:r>
        <w:t xml:space="preserve">4. 현행 대응 체계 (AS-IS)</w:t>
      </w:r>
    </w:p>
    <w:bookmarkStart w:id="33" w:name="사후-차단-방송통신심의위원회-사행산업통합감독위원회"/>
    <w:p>
      <w:pPr>
        <w:pStyle w:val="Heading3"/>
      </w:pPr>
      <w:r>
        <w:t xml:space="preserve">4.1 사후 차단 — 방송통신심의위원회 + 사행산업통합감독위원회</w:t>
      </w:r>
    </w:p>
    <w:p>
      <w:pPr>
        <w:pStyle w:val="FirstParagraph"/>
      </w:pPr>
      <w:r>
        <w:t xml:space="preserve">방심위가 심의한 불법 도박 사이트는 2020년부터 2024년까지 5년간</w:t>
      </w:r>
      <w:r>
        <w:t xml:space="preserve"> </w:t>
      </w:r>
      <w:r>
        <w:rPr>
          <w:bCs/>
          <w:b/>
        </w:rPr>
        <w:t xml:space="preserve">34만 3,887건</w:t>
      </w:r>
      <w:r>
        <w:t xml:space="preserve">이며, 이 중 접속차단·삭제 등 조치가 이루어진 것은</w:t>
      </w:r>
      <w:r>
        <w:t xml:space="preserve"> </w:t>
      </w:r>
      <w:r>
        <w:rPr>
          <w:bCs/>
          <w:b/>
        </w:rPr>
        <w:t xml:space="preserve">28만 8,641건(83.9%)</w:t>
      </w:r>
      <w:r>
        <w:t xml:space="preserve">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심의 건수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52,671건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85,498건 (2020년 대비 62.3% 증가)</w:t>
            </w:r>
          </w:p>
        </w:tc>
      </w:tr>
    </w:tbl>
    <w:p>
      <w:pPr>
        <w:pStyle w:val="BodyText"/>
      </w:pPr>
      <w:r>
        <w:t xml:space="preserve">사감위는 2023년 3만 7,390건, 2024년 9월까지 2만 8,728건을 방심위에 심의요청했다. 방심위는 2024년 1월부터 9월까지 5만 3,086건의 도박 정보에 대해 접속차단 등 시정요구를 했다.</w:t>
      </w:r>
    </w:p>
    <w:p>
      <w:pPr>
        <w:pStyle w:val="BodyText"/>
      </w:pPr>
      <w:r>
        <w:rPr>
          <w:bCs/>
          <w:b/>
        </w:rPr>
        <w:t xml:space="preserve">한계 1 — 처리 역량의 한계.</w:t>
      </w:r>
      <w:r>
        <w:t xml:space="preserve"> </w:t>
      </w:r>
      <w:r>
        <w:t xml:space="preserve">조치 건수는 매년 증가하는 반면 조직은 수년째 변동이 없다. 모니터링 요원은 7명, 관련 예산은 1억 원에 미치지 못한다.</w:t>
      </w:r>
    </w:p>
    <w:p>
      <w:pPr>
        <w:pStyle w:val="BodyText"/>
      </w:pPr>
      <w:r>
        <w:rPr>
          <w:bCs/>
          <w:b/>
        </w:rPr>
        <w:t xml:space="preserve">한계 2 — 심의 적체.</w:t>
      </w:r>
      <w:r>
        <w:t xml:space="preserve"> </w:t>
      </w:r>
      <w:r>
        <w:t xml:space="preserve">2025년 6월 2일부터 9월 28일까지 12만 7,769건의 불법·유해 정보가 심의받지 못한 채 노출되었으며, 그중 도박이 4만 9,961건으로 가장 많았다. (2025년 10월 1일 방송미디어통신심의위원회가 신설되어 심의 공백 해소 기반이 마련되었다.)</w:t>
      </w:r>
    </w:p>
    <w:p>
      <w:pPr>
        <w:pStyle w:val="BodyText"/>
      </w:pPr>
      <w:r>
        <w:rPr>
          <w:bCs/>
          <w:b/>
        </w:rPr>
        <w:t xml:space="preserve">한계 3 — 구조적 사후성.</w:t>
      </w:r>
      <w:r>
        <w:t xml:space="preserve"> </w:t>
      </w:r>
      <w:r>
        <w:t xml:space="preserve">불법 도박 사이트는 적발 이후 새로운 사이트로 갈아타는 것이 가능해 신속한 차단이 관건이라고 지적된다. 도메인 단위 차단은 원리상 항상 한 박자 늦다.</w:t>
      </w:r>
    </w:p>
    <w:p>
      <w:pPr>
        <w:pStyle w:val="BodyText"/>
      </w:pPr>
      <w:r>
        <w:rPr>
          <w:bCs/>
          <w:b/>
        </w:rPr>
        <w:t xml:space="preserve">주목할 사실 — 차단 대상의 상당수가 사이트가 아니라 SNS 홍보 게시물이다.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플랫폼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네이버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3,816건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핀터레스트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3,305건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구글(유튜브 포함)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853건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(구 트위터)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438건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텀블러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431건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카카오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119건</w:t>
            </w:r>
          </w:p>
        </w:tc>
      </w:tr>
    </w:tbl>
    <w:p>
      <w:pPr>
        <w:pStyle w:val="BodyText"/>
      </w:pPr>
      <w:r>
        <w:t xml:space="preserve">정상 플랫폼 내부에 게시된 도박 콘텐츠가 이미 규제의 주된 대상이라는 뜻이며, 문제의 단위가 ’사이트’가 아니라 ’화면 속 콘텐츠’임을 보여주는 행정 실적상의 근거다.</w:t>
      </w:r>
    </w:p>
    <w:bookmarkEnd w:id="33"/>
    <w:bookmarkStart w:id="34" w:name="사후-치유-경찰청-6개-부처-협력-체계"/>
    <w:p>
      <w:pPr>
        <w:pStyle w:val="Heading3"/>
      </w:pPr>
      <w:r>
        <w:t xml:space="preserve">4.2 사후 치유 — 경찰청 · 6개 부처 협력 체계</w:t>
      </w:r>
    </w:p>
    <w:p>
      <w:pPr>
        <w:pStyle w:val="FirstParagraph"/>
      </w:pPr>
      <w:r>
        <w:t xml:space="preserve">청소년 사이버도박 자진신고제가 2026년 5월 18일부터 8월 31일까지 전국 시행되었다. 2024년 대전경찰청에서 시작해 8개 시도경찰청이 시범 운영하던 제도를 전국으로 확대한 것이다.</w:t>
      </w:r>
    </w:p>
    <w:p>
      <w:pPr>
        <w:numPr>
          <w:ilvl w:val="0"/>
          <w:numId w:val="1006"/>
        </w:numPr>
        <w:pStyle w:val="Compact"/>
      </w:pPr>
      <w:r>
        <w:t xml:space="preserve">참여 기관: 교육부, 경찰청, 여성가족부, 사행산업통합감독위원회, 금융위원회, 금융감독원 (6개 기관 MOU)</w:t>
      </w:r>
    </w:p>
    <w:p>
      <w:pPr>
        <w:numPr>
          <w:ilvl w:val="0"/>
          <w:numId w:val="1006"/>
        </w:numPr>
        <w:pStyle w:val="Compact"/>
      </w:pPr>
      <w:r>
        <w:t xml:space="preserve">신고 창구: 117 학교폭력 신고센터, 대상은 만 19세 미만 청소년 및 보호자</w:t>
      </w:r>
    </w:p>
    <w:p>
      <w:pPr>
        <w:numPr>
          <w:ilvl w:val="0"/>
          <w:numId w:val="1006"/>
        </w:numPr>
        <w:pStyle w:val="Compact"/>
      </w:pPr>
      <w:r>
        <w:t xml:space="preserve">절차: 자진신고 시 경미한 처분(즉결심판·훈방 등) 가능, 학교전담경찰관(SPO)과 전문상담사가 초기 면담 후 치유 프로그램 연계</w:t>
      </w:r>
    </w:p>
    <w:p>
      <w:pPr>
        <w:pStyle w:val="FirstParagraph"/>
      </w:pPr>
      <w:r>
        <w:rPr>
          <w:bCs/>
          <w:b/>
        </w:rPr>
        <w:t xml:space="preserve">성과.</w:t>
      </w:r>
      <w:r>
        <w:t xml:space="preserve"> </w:t>
      </w:r>
      <w:r>
        <w:t xml:space="preserve">자진신고자는 1,777명이었다. 시범사업에서는 512명을 치유 프로그램과 연계했고 3개월 내 재도박률은 0.8%(4명)에 그쳤다. 면담 과정에서 확인된 불법 도박사이트 464개에 대해서도 폐쇄·삭제를 요청했다.</w:t>
      </w:r>
    </w:p>
    <w:p>
      <w:pPr>
        <w:pStyle w:val="BodyText"/>
      </w:pPr>
      <w:r>
        <w:rPr>
          <w:bCs/>
          <w:b/>
        </w:rPr>
        <w:t xml:space="preserve">한계 — 개입까지 평균 10개월.</w:t>
      </w:r>
      <w:r>
        <w:t xml:space="preserve"> </w:t>
      </w:r>
      <w:r>
        <w:t xml:space="preserve">치유 프로그램의 효과(재도박률 0.8%)가 뛰어날수록, 신고까지 평균 10개월이 걸리고 그동안 평균 300만 원의 손실이 누적된다는 점이 문제로 남는다. 또한 이 제도는</w:t>
      </w:r>
      <w:r>
        <w:t xml:space="preserve"> </w:t>
      </w:r>
      <w:r>
        <w:rPr>
          <w:bCs/>
          <w:b/>
        </w:rPr>
        <w:t xml:space="preserve">본인 또는 보호자가 신고해야</w:t>
      </w:r>
      <w:r>
        <w:t xml:space="preserve"> </w:t>
      </w:r>
      <w:r>
        <w:t xml:space="preserve">작동한다.</w:t>
      </w:r>
    </w:p>
    <w:bookmarkEnd w:id="34"/>
    <w:bookmarkStart w:id="35" w:name="기술적-시도"/>
    <w:p>
      <w:pPr>
        <w:pStyle w:val="Heading3"/>
      </w:pPr>
      <w:r>
        <w:t xml:space="preserve">4.3 기술적 시도</w:t>
      </w:r>
    </w:p>
    <w:p>
      <w:pPr>
        <w:pStyle w:val="FirstParagraph"/>
      </w:pPr>
      <w:r>
        <w:t xml:space="preserve">사감위는 불법도박 통합감시시스템 구축, 새로운 탐지기법 도입,</w:t>
      </w:r>
      <w:r>
        <w:t xml:space="preserve"> </w:t>
      </w:r>
      <w:r>
        <w:rPr>
          <w:bCs/>
          <w:b/>
        </w:rPr>
        <w:t xml:space="preserve">AI 기반 불법도박사이트 모니터링 및 분석 시스템 구축</w:t>
      </w:r>
      <w:r>
        <w:t xml:space="preserve">을 추진 과제로 명시하고 있다. 또한 사이트 차단보다 효과성이 높을 것으로 기대되는 불법도박 이용계좌 거래정지 제도 도입도 추진 중이다.</w:t>
      </w:r>
    </w:p>
    <w:p>
      <w:pPr>
        <w:pStyle w:val="BodyText"/>
      </w:pPr>
      <w:r>
        <w:rPr>
          <w:bCs/>
          <w:b/>
        </w:rPr>
        <w:t xml:space="preserve">성격.</w:t>
      </w:r>
      <w:r>
        <w:t xml:space="preserve"> </w:t>
      </w:r>
      <w:r>
        <w:t xml:space="preserve">감시 기관이 사이트를 찾아내는</w:t>
      </w:r>
      <w:r>
        <w:t xml:space="preserve"> </w:t>
      </w:r>
      <w:r>
        <w:rPr>
          <w:bCs/>
          <w:b/>
        </w:rPr>
        <w:t xml:space="preserve">공급자 단속 방향</w:t>
      </w:r>
      <w:r>
        <w:t xml:space="preserve">이며, 이용자 단말에서 화면을 판정하는 수요자 보호 방향은 아니다.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선행-연구"/>
    <w:p>
      <w:pPr>
        <w:pStyle w:val="Heading2"/>
      </w:pPr>
      <w:r>
        <w:t xml:space="preserve">5. 선행 연구</w:t>
      </w:r>
    </w:p>
    <w:p>
      <w:pPr>
        <w:pStyle w:val="BlockText"/>
      </w:pPr>
      <w:r>
        <w:t xml:space="preserve">본 절은 1차 문헌 조사 결과이며, 개별 논문의 서지사항과 실험 조건은 원문 정독 후 확정한다.</w:t>
      </w:r>
    </w:p>
    <w:bookmarkStart w:id="37" w:name="국외"/>
    <w:p>
      <w:pPr>
        <w:pStyle w:val="Heading3"/>
      </w:pPr>
      <w:r>
        <w:t xml:space="preserve">5.1 국외</w:t>
      </w:r>
    </w:p>
    <w:p>
      <w:pPr>
        <w:numPr>
          <w:ilvl w:val="0"/>
          <w:numId w:val="1007"/>
        </w:numPr>
        <w:pStyle w:val="Compact"/>
      </w:pPr>
      <w:r>
        <w:t xml:space="preserve">웹페이지 스크린샷에서 추출한 OCR 텍스트와 스크린샷 이미지를 결합한</w:t>
      </w:r>
      <w:r>
        <w:t xml:space="preserve"> </w:t>
      </w:r>
      <w:r>
        <w:rPr>
          <w:bCs/>
          <w:b/>
        </w:rPr>
        <w:t xml:space="preserve">하이브리드 멀티모달 융합</w:t>
      </w:r>
      <w:r>
        <w:t xml:space="preserve"> </w:t>
      </w:r>
      <w:r>
        <w:t xml:space="preserve">방식으로 도박 사이트를 식별하는 연구가 존재하며, F1 99%대를 보고한다.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MEDAL (2024)</w:t>
      </w:r>
      <w:r>
        <w:t xml:space="preserve"> </w:t>
      </w:r>
      <w:r>
        <w:t xml:space="preserve">— HTML 텍스트, OCR 텍스트, 스크린샷의 3개 모달을 각각 분류기로 구성해 비교한 연구. 이미지 분류기(VGG16, ResNet50, ResNet101, ViT)와 텍스트 분류기(TextRNN, FastText 계열)를 각각 학습시켜 놓았다.</w:t>
      </w:r>
    </w:p>
    <w:p>
      <w:pPr>
        <w:numPr>
          <w:ilvl w:val="0"/>
          <w:numId w:val="1007"/>
        </w:numPr>
        <w:pStyle w:val="Compact"/>
      </w:pPr>
      <w:r>
        <w:t xml:space="preserve">인도네시아 사례 — Faster R-CNN + TrOCR + BERT 파이프라인으로 소셜미디어 스크린샷에 은닉된 도박 광고를 탐지.</w:t>
      </w:r>
    </w:p>
    <w:bookmarkEnd w:id="37"/>
    <w:bookmarkStart w:id="38" w:name="국내"/>
    <w:p>
      <w:pPr>
        <w:pStyle w:val="Heading3"/>
      </w:pPr>
      <w:r>
        <w:t xml:space="preserve">5.2 국내</w:t>
      </w:r>
    </w:p>
    <w:p>
      <w:pPr>
        <w:numPr>
          <w:ilvl w:val="0"/>
          <w:numId w:val="1008"/>
        </w:numPr>
        <w:pStyle w:val="Compact"/>
      </w:pPr>
      <w:r>
        <w:t xml:space="preserve">HTML 태그 구조를 Tag2Vec으로 벡터화해 URL 기반 모델과 비교하는 방향이 주류다.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화면 이미지 기반 멀티모달 접근은 확인되지 않는다.</w:t>
      </w:r>
    </w:p>
    <w:bookmarkEnd w:id="38"/>
    <w:bookmarkStart w:id="39" w:name="정리"/>
    <w:p>
      <w:pPr>
        <w:pStyle w:val="Heading3"/>
      </w:pPr>
      <w:r>
        <w:t xml:space="preserve">5.3 정리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 + 이미지 융합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존재 (다수)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한국어 화면 데이터셋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콘텐츠 단위(사이트 내 삽입 광고) 탐지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일부 존재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온디바이스 경량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 (대부분 서버사이드)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빈틈-분석-gap"/>
    <w:p>
      <w:pPr>
        <w:pStyle w:val="Heading2"/>
      </w:pPr>
      <w:r>
        <w:t xml:space="preserve">6. 빈틈 분석 (GAP)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대응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개입 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개입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사후 차단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사이트 발견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공급자(사이트)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도메인 교체로 무력화, 심의 적체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자진신고·치유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평균 10개월 경과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 도박 중인 청소년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본인·보호자 신고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예방교육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청소년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개별 노출 순간과 연결되지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(비어 있음)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노출되는 순간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화면을 보고 있는 이용자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결론.</w:t>
      </w:r>
      <w:r>
        <w:t xml:space="preserve"> </w:t>
      </w:r>
      <w:r>
        <w:t xml:space="preserve">현행 체계는 문제의 시작(노출)과 끝(치유) 중 끝에만 자원이 집중되어 있다. 노출 시점에 이용자 측에서 작동하는 개입 수단이 부재하며, 이는 기술적으로 해결 가능한 영역이다.</w:t>
      </w:r>
    </w:p>
    <w:p>
      <w:r>
        <w:pict>
          <v:rect style="width:0;height:1.5pt" o:hralign="center" o:hrstd="t" o:hr="t"/>
        </w:pict>
      </w:r>
    </w:p>
    <w:bookmarkEnd w:id="41"/>
    <w:bookmarkStart w:id="44" w:name="시사점-및-다음-단계"/>
    <w:p>
      <w:pPr>
        <w:pStyle w:val="Heading2"/>
      </w:pPr>
      <w:r>
        <w:t xml:space="preserve">7. 시사점 및 다음 단계</w:t>
      </w:r>
    </w:p>
    <w:bookmarkStart w:id="42" w:name="프로젝트-방향에-대한-시사점"/>
    <w:p>
      <w:pPr>
        <w:pStyle w:val="Heading3"/>
      </w:pPr>
      <w:r>
        <w:t xml:space="preserve">7.1 프로젝트 방향에 대한 시사점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문제의 단위는 사이트가 아니라 화면 속 콘텐츠다.</w:t>
      </w:r>
      <w:r>
        <w:t xml:space="preserve"> </w:t>
      </w:r>
      <w:r>
        <w:t xml:space="preserve">방심위 차단 실적의 상당 부분이 SNS 게시물이라는 점이 이를 뒷받침한다.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개입 시점을 앞당기는 것이 핵심 가치다.</w:t>
      </w:r>
      <w:r>
        <w:t xml:space="preserve"> </w:t>
      </w:r>
      <w:r>
        <w:t xml:space="preserve">평균 10개월이라는 지연을 줄이는 것이 목표 지표가 될 수 있다.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차단이 아니라 인지 지원이 적합하다.</w:t>
      </w:r>
      <w:r>
        <w:t xml:space="preserve"> </w:t>
      </w:r>
      <w:r>
        <w:t xml:space="preserve">자진신고제가 처벌보다 치유 중심으로 설계된 흐름과도 일치한다.</w:t>
      </w:r>
    </w:p>
    <w:bookmarkEnd w:id="42"/>
    <w:bookmarkStart w:id="43" w:name="다음-단계"/>
    <w:p>
      <w:pPr>
        <w:pStyle w:val="Heading3"/>
      </w:pPr>
      <w:r>
        <w:t xml:space="preserve">7.2 다음 단계</w:t>
      </w:r>
    </w:p>
    <w:p>
      <w:pPr>
        <w:numPr>
          <w:ilvl w:val="0"/>
          <w:numId w:val="1010"/>
        </w:numPr>
        <w:pStyle w:val="Compact"/>
      </w:pPr>
      <w:r>
        <w:t xml:space="preserve">☐ 선행 연구 원문 정독 및 서지사항 확정</w:t>
      </w:r>
    </w:p>
    <w:p>
      <w:pPr>
        <w:numPr>
          <w:ilvl w:val="0"/>
          <w:numId w:val="1010"/>
        </w:numPr>
        <w:pStyle w:val="Compact"/>
      </w:pPr>
      <w:r>
        <w:t xml:space="preserve">☐ 이해당사자 인터뷰를 통한 고충·니즈 가설 검증 (개요서 8번)</w:t>
      </w:r>
    </w:p>
    <w:p>
      <w:pPr>
        <w:numPr>
          <w:ilvl w:val="0"/>
          <w:numId w:val="1010"/>
        </w:numPr>
        <w:pStyle w:val="Compact"/>
      </w:pPr>
      <w:r>
        <w:t xml:space="preserve">☐ 데이터 수집 범위 및 연구윤리 절차 확인 (지도교수 확인 필요)</w:t>
      </w:r>
    </w:p>
    <w:p>
      <w:pPr>
        <w:numPr>
          <w:ilvl w:val="0"/>
          <w:numId w:val="1010"/>
        </w:numPr>
        <w:pStyle w:val="Compact"/>
      </w:pPr>
      <w:r>
        <w:t xml:space="preserve">☐ 문제정의서 작성 (4주차)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출처"/>
    <w:p>
      <w:pPr>
        <w:pStyle w:val="Heading2"/>
      </w:pPr>
      <w:r>
        <w:t xml:space="preserve">8. 출처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제5차 불법도박 실태조사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사행산업통합감독위원회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2024년 청소년 도박 실태조사 (국가승인통계 제469001호)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한국도박문제예방치유원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청소년 도박중독 치유·상담 현황 (국정감사 제출자료)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사행산업통합감독위원회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군 불법도박 적발 현황 (국회 제출자료)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국방부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군 불법도박 실태조사 심층조사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국방부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도박 관련 통신심의 및 제재 현황 (국회 제출자료)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방송통신심의위원회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불법 도박사이트 근절 공조 보도자료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방송통신심의위원회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청소년 사이버도박 자진신고제 시행 및 운영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경찰청 외 5개 부처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청소년 도박 예방 및 재범방지 계획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불법도박 대응 추진 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사행산업통합감독위원회</w:t>
            </w:r>
          </w:p>
        </w:tc>
      </w:tr>
    </w:tbl>
    <w:p>
      <w:pPr>
        <w:pStyle w:val="BlockText"/>
      </w:pPr>
      <w:r>
        <w:t xml:space="preserve">국회 제출자료는 해당 의원실 요청 또는 정보공개포털(open.go.kr) 정보공개청구를 통해 원문 확보 예정. 현재는 언론 재인용 상태이므로 최종본에서는 원자료 인용으로 교체한다.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2026-09-15T08:36:56Z</dcterms:created>
  <dcterms:modified xsi:type="dcterms:W3CDTF">2026-09-15T08:36:56Z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