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Naszym celem jest stworzenie innowacyjnej sieci automatów paczkowych, umożliwiającej szybkie i wygodne przesyłanie paczek, w tym produktów wymagających określonej temperatury, takich jak żywność. Nasz projekt zakłada stworzenie pełni funkcjonalnego systemu informatycznego do zarządzania siecią, aplikacji mobilnej dla klientów oraz reprezentacyjnej strony internetowej marki. Ponadto, planujemy zainwestować w centralny magazyn paczek oraz stworzyć fizyczne miejsca odbioru. Dzięki naszej sieci automatów paczkowych, nasi użytkownicy będą mieli łatwy i szybki dostęp do wysokiej jakości usług przesyłowych, co zapewni im większą elastyczność i wygodę</w:t>
      </w:r>
    </w:p>
    <w:p>
      <w:pPr>
        <w:pStyle w:val="Heading2"/>
      </w:pPr>
      <w:r>
        <w:rPr>
          <w:rFonts w:ascii="Times New Roman" w:cs="Times New Roman" w:eastAsia="Times New Roman" w:hAnsi="Times New Roman"/>
          <w:sz w:val="28"/>
          <w:b/>
        </w:rPr>
        <w:t xml:space="preserve">1.2. Project Mission</w:t>
      </w:r>
    </w:p>
    <w:p>
      <w:pPr>
        <w:pStyle w:val="Heading2"/>
      </w:pPr>
      <w:r>
        <w:rPr>
          <w:rFonts w:ascii="Times New Roman" w:cs="Times New Roman" w:eastAsia="Times New Roman" w:hAnsi="Times New Roman"/>
          <w:sz w:val="28"/>
          <w:b/>
        </w:rPr>
        <w:t xml:space="preserve">1.3. Project Success Criteria</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2023-04-17T12:58:35+02:00</dcterms:created>
  <dcterms:modified xsi:type="dcterms:W3CDTF">2023-04-17T12:58:35+02:00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