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40"/>
        </w:rPr>
        <w:t xml:space="preserve">Nasza wizja to stworzenie rewolucyjnej sieci automatów paczkowych, które zmienią sposób, w jaki ludzie wysyłają i odbierają przesyłki. Chcemy zaoferować klientom wygodne, łatwe i szybkie rozwiązania dostawy, które zaspokoją ich potrzeby w dzisiejszym dynamicznym świecie. Nasze automaty będą dostępne w kluczowych lokalizacjach i oferować szeroki wybór opcji dostawy, w tym przechowywanie paczek w specjalnych, termicznie regulowanych skrytkach. Naszym celem jest zapewnienie klientom najlepszej jakości usług i pełnej satysfakcji z naszych rozwiązań. Dążymy do tego, aby nasza sieć automatów paczkowych była liderem na rynku i zmieniała branżę logistyczną.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2023-04-23T17:30:50+02:00</dcterms:created>
  <dcterms:modified xsi:type="dcterms:W3CDTF">2023-04-23T17:30:50+02:00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